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</w:rPr>
      </w:pPr>
      <w:r>
        <w:rPr>
          <w:rFonts w:ascii="標楷體" w:hAnsi="標楷體" w:eastAsia="標楷體"/>
          <w:b/>
          <w:bCs/>
          <w:sz w:val="32"/>
          <w:szCs w:val="32"/>
        </w:rPr>
        <w:t>國立體育大學</w:t>
      </w:r>
      <w:bookmarkStart w:id="0" w:name="_GoBack"/>
      <w:bookmarkEnd w:id="0"/>
      <w:r>
        <w:rPr>
          <w:rFonts w:ascii="標楷體" w:hAnsi="標楷體" w:eastAsia="標楷體"/>
          <w:b/>
          <w:bCs/>
          <w:sz w:val="32"/>
          <w:szCs w:val="32"/>
        </w:rPr>
        <w:t>碩(博)士班研究生論文審查及口試評分表</w:t>
      </w:r>
    </w:p>
    <w:p>
      <w:pPr>
        <w:widowControl w:val="0"/>
        <w:wordWrap/>
        <w:autoSpaceDN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baseline"/>
        <w:outlineLvl w:val="9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lang w:val="en-US" w:eastAsia="zh-TW"/>
        </w:rPr>
        <w:t>(系）</w:t>
      </w:r>
      <w:r>
        <w:rPr>
          <w:rFonts w:ascii="標楷體" w:hAnsi="標楷體" w:eastAsia="標楷體"/>
        </w:rPr>
        <w:t>所別：                                  研究生姓名：</w:t>
      </w:r>
    </w:p>
    <w:p>
      <w:pPr>
        <w:widowControl w:val="0"/>
        <w:wordWrap/>
        <w:autoSpaceDN w:val="0"/>
        <w:adjustRightInd/>
        <w:snapToGrid/>
        <w:spacing w:before="0" w:after="0" w:line="360" w:lineRule="auto"/>
        <w:ind w:left="0" w:leftChars="0" w:right="0" w:firstLine="0" w:firstLineChars="0"/>
        <w:jc w:val="left"/>
        <w:textAlignment w:val="baseline"/>
        <w:outlineLvl w:val="9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指導教授：                    教授</w:t>
      </w:r>
    </w:p>
    <w:p>
      <w:p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口試時間：     年      月       日</w:t>
      </w:r>
    </w:p>
    <w:tbl>
      <w:tblPr>
        <w:tblW w:w="8295" w:type="dxa"/>
        <w:tblInd w:w="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735"/>
        <w:gridCol w:w="2340"/>
        <w:gridCol w:w="1080"/>
        <w:gridCol w:w="720"/>
        <w:gridCol w:w="2160"/>
        <w:gridCol w:w="1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51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題目</w:t>
            </w:r>
          </w:p>
        </w:tc>
        <w:tc>
          <w:tcPr>
            <w:tcW w:w="34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jc w:val="center"/>
            </w:pPr>
            <w:r>
              <w:rPr>
                <w:rFonts w:ascii="標楷體" w:hAnsi="標楷體" w:eastAsia="標楷體" w:cs="新細明體"/>
                <w:color w:val="FF0000"/>
                <w:kern w:val="0"/>
              </w:rPr>
              <w:t>論文相似度比對結果數值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3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審查項目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審查意見</w:t>
            </w: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得分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審查項目</w:t>
            </w:r>
          </w:p>
        </w:tc>
        <w:tc>
          <w:tcPr>
            <w:tcW w:w="21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審查意見</w:t>
            </w: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1046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研究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方法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　</w:t>
            </w: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(10%)</w:t>
            </w:r>
          </w:p>
        </w:tc>
        <w:tc>
          <w:tcPr>
            <w:tcW w:w="72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見解與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論斷</w:t>
            </w:r>
          </w:p>
        </w:tc>
        <w:tc>
          <w:tcPr>
            <w:tcW w:w="216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both"/>
              <w:rPr>
                <w:rFonts w:ascii="標楷體" w:hAnsi="標楷體" w:eastAsia="標楷體" w:cs="新細明體"/>
                <w:kern w:val="0"/>
              </w:rPr>
            </w:pPr>
          </w:p>
        </w:tc>
        <w:tc>
          <w:tcPr>
            <w:tcW w:w="1260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(40%)</w:t>
            </w:r>
          </w:p>
          <w:p>
            <w:pPr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1062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參考資料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　</w:t>
            </w: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(20%)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</w:p>
        </w:tc>
        <w:tc>
          <w:tcPr>
            <w:tcW w:w="21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</w:rPr>
            </w:pPr>
          </w:p>
        </w:tc>
        <w:tc>
          <w:tcPr>
            <w:tcW w:w="12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66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文字與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組織</w:t>
            </w:r>
          </w:p>
        </w:tc>
        <w:tc>
          <w:tcPr>
            <w:tcW w:w="234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　</w:t>
            </w:r>
          </w:p>
        </w:tc>
        <w:tc>
          <w:tcPr>
            <w:tcW w:w="108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(10%)</w:t>
            </w:r>
          </w:p>
        </w:tc>
        <w:tc>
          <w:tcPr>
            <w:tcW w:w="72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口試</w:t>
            </w:r>
          </w:p>
        </w:tc>
        <w:tc>
          <w:tcPr>
            <w:tcW w:w="21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　</w:t>
            </w: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/>
              <w:jc w:val="right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(20%)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30" w:hRule="atLeast"/>
        </w:trPr>
        <w:tc>
          <w:tcPr>
            <w:tcW w:w="7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綜合</w:t>
            </w:r>
          </w:p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評審</w:t>
            </w:r>
          </w:p>
        </w:tc>
        <w:tc>
          <w:tcPr>
            <w:tcW w:w="414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</w:p>
        </w:tc>
        <w:tc>
          <w:tcPr>
            <w:tcW w:w="21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  <w:r>
              <w:rPr>
                <w:rFonts w:ascii="標楷體" w:hAnsi="標楷體" w:eastAsia="標楷體" w:cs="新細明體"/>
                <w:kern w:val="0"/>
              </w:rPr>
              <w:t>總成績</w:t>
            </w:r>
          </w:p>
        </w:tc>
        <w:tc>
          <w:tcPr>
            <w:tcW w:w="1260" w:type="dxa"/>
            <w:tcBorders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標楷體" w:hAnsi="標楷體" w:eastAsia="標楷體" w:cs="新細明體"/>
                <w:kern w:val="0"/>
              </w:rPr>
            </w:pPr>
          </w:p>
        </w:tc>
      </w:tr>
    </w:tbl>
    <w:p>
      <w:pPr>
        <w:rPr>
          <w:rFonts w:ascii="標楷體" w:hAnsi="標楷體" w:eastAsia="標楷體"/>
        </w:rPr>
      </w:pPr>
      <w:r>
        <w:rPr>
          <w:rFonts w:ascii="標楷體" w:hAnsi="標楷體" w:eastAsia="標楷體"/>
        </w:rPr>
        <w:t>考試委員                                  教授(簽章)</w:t>
      </w:r>
    </w:p>
    <w:p>
      <w:pPr>
        <w:rPr>
          <w:rFonts w:ascii="標楷體" w:hAnsi="標楷體" w:eastAsia="標楷體"/>
        </w:rPr>
      </w:pPr>
    </w:p>
    <w:p>
      <w:pPr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說明：</w:t>
      </w:r>
    </w:p>
    <w:p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審查(口試)委員應於口試前詳閱論文，並就分類評審各項，詳為填列，並附審查意見。</w:t>
      </w:r>
    </w:p>
    <w:p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color w:val="FF0000"/>
        </w:rPr>
      </w:pPr>
      <w:r>
        <w:rPr>
          <w:rFonts w:ascii="標楷體" w:hAnsi="標楷體" w:eastAsia="標楷體"/>
          <w:color w:val="FF0000"/>
          <w:sz w:val="20"/>
          <w:szCs w:val="20"/>
        </w:rPr>
        <w:t>論文口試需提供</w:t>
      </w:r>
      <w:r>
        <w:rPr>
          <w:rFonts w:ascii="標楷體" w:hAnsi="標楷體" w:eastAsia="標楷體" w:cs="新細明體"/>
          <w:color w:val="FF0000"/>
          <w:kern w:val="0"/>
          <w:sz w:val="20"/>
          <w:szCs w:val="20"/>
        </w:rPr>
        <w:t>論文相似度比對結果數值供審查(口試)委員參考。</w:t>
      </w:r>
    </w:p>
    <w:p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口試評分平均七十分以上者為及格，一百分為滿分。但有逾半數委員評定不及格者，以不及格論。評定以一次為限。論文考試成績不及格而其修業年限尚未屆滿者，得於次學期或次學年申請重考，重考以一次為限。</w:t>
      </w:r>
    </w:p>
    <w:p>
      <w:pPr>
        <w:numPr>
          <w:ilvl w:val="0"/>
          <w:numId w:val="1"/>
        </w:numPr>
        <w:tabs>
          <w:tab w:val="left" w:pos="360"/>
        </w:tabs>
        <w:spacing w:line="280" w:lineRule="exact"/>
        <w:ind w:left="357" w:hanging="357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口試時務請攜帶本表。</w:t>
      </w:r>
    </w:p>
    <w:p>
      <w:pPr>
        <w:rPr>
          <w:rFonts w:ascii="標楷體" w:hAnsi="標楷體" w:eastAsia="標楷體"/>
        </w:rPr>
      </w:pPr>
    </w:p>
    <w:p>
      <w:pPr>
        <w:spacing w:line="240" w:lineRule="exact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論文口試程序：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召集人致辭，並宣佈論文口試開始。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研究生報告論文寫作經過及主要內容。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論文口試委員開始口試並由研究生即席答覆。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論文指導教授口試並由研究生即席答覆。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召集人口試並由研究生即席答覆。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研究生退席。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論文口試委員研商評分並決定口試結果。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ascii="標楷體" w:hAnsi="標楷體" w:eastAsia="標楷體"/>
          <w:sz w:val="20"/>
          <w:szCs w:val="20"/>
        </w:rPr>
      </w:pPr>
      <w:r>
        <w:rPr>
          <w:rFonts w:ascii="標楷體" w:hAnsi="標楷體" w:eastAsia="標楷體"/>
          <w:sz w:val="20"/>
          <w:szCs w:val="20"/>
        </w:rPr>
        <w:t>研究生重新入席。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hint="eastAsia" w:ascii="標楷體" w:hAnsi="標楷體" w:eastAsia="標楷體" w:cs="標楷體"/>
          <w:sz w:val="20"/>
          <w:szCs w:val="20"/>
        </w:rPr>
      </w:pPr>
      <w:r>
        <w:rPr>
          <w:rFonts w:hint="eastAsia" w:ascii="標楷體" w:hAnsi="標楷體" w:eastAsia="標楷體" w:cs="標楷體"/>
          <w:sz w:val="20"/>
          <w:szCs w:val="20"/>
        </w:rPr>
        <w:t>召集人總結論並宣佈口試結果。</w:t>
      </w:r>
    </w:p>
    <w:p>
      <w:pPr>
        <w:numPr>
          <w:ilvl w:val="0"/>
          <w:numId w:val="2"/>
        </w:numPr>
        <w:tabs>
          <w:tab w:val="left" w:pos="480"/>
        </w:tabs>
        <w:spacing w:line="280" w:lineRule="exact"/>
        <w:ind w:left="0" w:firstLine="0"/>
        <w:rPr>
          <w:rFonts w:hint="eastAsia" w:ascii="標楷體" w:hAnsi="標楷體" w:eastAsia="標楷體" w:cs="標楷體"/>
          <w:sz w:val="20"/>
          <w:szCs w:val="20"/>
        </w:rPr>
      </w:pPr>
      <w:r>
        <w:rPr>
          <w:rFonts w:hint="eastAsia" w:ascii="標楷體" w:hAnsi="標楷體" w:eastAsia="標楷體" w:cs="標楷體"/>
          <w:sz w:val="20"/>
          <w:szCs w:val="20"/>
        </w:rPr>
        <w:t>散會。</w:t>
      </w:r>
    </w:p>
    <w:p>
      <w:pPr>
        <w:numPr>
          <w:numId w:val="0"/>
        </w:numPr>
        <w:tabs>
          <w:tab w:val="left" w:pos="480"/>
        </w:tabs>
        <w:spacing w:line="280" w:lineRule="exact"/>
        <w:ind w:leftChars="0"/>
        <w:rPr>
          <w:rFonts w:hint="eastAsia" w:ascii="標楷體" w:hAnsi="標楷體" w:eastAsia="標楷體" w:cs="標楷體"/>
        </w:rPr>
      </w:pPr>
    </w:p>
    <w:sectPr>
      <w:pgSz w:w="11906" w:h="16838"/>
      <w:pgMar w:top="1440" w:right="1800" w:bottom="1440" w:left="1800" w:header="720" w:footer="720" w:gutter="0"/>
      <w:cols w:space="720" w:num="1"/>
      <w:docGrid w:type="lines" w:linePitch="3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17399487">
    <w:nsid w:val="36AE67BF"/>
    <w:multiLevelType w:val="multilevel"/>
    <w:tmpl w:val="36AE67BF"/>
    <w:lvl w:ilvl="0" w:tentative="1">
      <w:start w:val="1"/>
      <w:numFmt w:val="taiwaneseCountingThousand"/>
      <w:lvlText w:val="%1、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8899237">
    <w:nsid w:val="4F3564A5"/>
    <w:multiLevelType w:val="multilevel"/>
    <w:tmpl w:val="4F3564A5"/>
    <w:lvl w:ilvl="0" w:tentative="1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28899237"/>
  </w:num>
  <w:num w:numId="2">
    <w:abstractNumId w:val="91739948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新細明體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uiPriority w:val="0"/>
    <w:pPr>
      <w:widowControl w:val="0"/>
      <w:suppressAutoHyphens/>
      <w:autoSpaceDN w:val="0"/>
      <w:textAlignment w:val="baseline"/>
    </w:pPr>
    <w:rPr>
      <w:rFonts w:ascii="Times New Roman" w:hAnsi="Times New Roman" w:eastAsia="新細明體" w:cs="Times New Roman"/>
      <w:kern w:val="3"/>
      <w:sz w:val="24"/>
      <w:szCs w:val="24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2021-03-25T07:01:00Z</dcterms:created>
  <dc:creator>ncpes</dc:creator>
  <cp:lastModifiedBy>user</cp:lastModifiedBy>
  <dcterms:modified xsi:type="dcterms:W3CDTF">2021-07-08T05:05:55Z</dcterms:modified>
  <dc:title>國立體育學院碩(博)士班研究生技術報告審查及口試評分表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