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7FF" w:rsidRPr="00A73F9E" w:rsidRDefault="00D63036" w:rsidP="00A73F9E">
      <w:pPr>
        <w:spacing w:line="0" w:lineRule="atLeast"/>
        <w:jc w:val="center"/>
        <w:rPr>
          <w:rFonts w:ascii="標楷體" w:eastAsia="標楷體" w:hAnsi="標楷體" w:cs="Arial"/>
          <w:b/>
          <w:color w:val="000000" w:themeColor="text1"/>
          <w:sz w:val="36"/>
          <w:szCs w:val="36"/>
          <w:shd w:val="clear" w:color="auto" w:fill="FFFFFF"/>
        </w:rPr>
      </w:pPr>
      <w:r w:rsidRPr="00A73F9E">
        <w:rPr>
          <w:rFonts w:ascii="標楷體" w:eastAsia="標楷體" w:hAnsi="標楷體" w:cs="Arial" w:hint="eastAsia"/>
          <w:b/>
          <w:color w:val="000000" w:themeColor="text1"/>
          <w:sz w:val="36"/>
          <w:szCs w:val="36"/>
          <w:shd w:val="clear" w:color="auto" w:fill="FFFFFF"/>
        </w:rPr>
        <w:t>國立體育大學</w:t>
      </w:r>
      <w:r w:rsidRPr="00A73F9E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109</w:t>
      </w:r>
      <w:r w:rsidRPr="00A73F9E">
        <w:rPr>
          <w:rFonts w:ascii="標楷體" w:eastAsia="標楷體" w:hAnsi="標楷體" w:cs="Arial"/>
          <w:b/>
          <w:color w:val="000000" w:themeColor="text1"/>
          <w:sz w:val="36"/>
          <w:szCs w:val="36"/>
          <w:shd w:val="clear" w:color="auto" w:fill="FFFFFF"/>
        </w:rPr>
        <w:t>年</w:t>
      </w:r>
      <w:r w:rsidR="00BF4FB7" w:rsidRPr="00A73F9E">
        <w:rPr>
          <w:rFonts w:ascii="標楷體" w:eastAsia="標楷體" w:hAnsi="標楷體" w:cs="Arial" w:hint="eastAsia"/>
          <w:b/>
          <w:color w:val="000000" w:themeColor="text1"/>
          <w:sz w:val="36"/>
          <w:szCs w:val="36"/>
          <w:shd w:val="clear" w:color="auto" w:fill="FFFFFF"/>
        </w:rPr>
        <w:t>校外人士參與</w:t>
      </w:r>
    </w:p>
    <w:p w:rsidR="00D63036" w:rsidRPr="00A73F9E" w:rsidRDefault="00D63036" w:rsidP="00A73F9E">
      <w:pPr>
        <w:spacing w:line="0" w:lineRule="atLeast"/>
        <w:jc w:val="center"/>
        <w:rPr>
          <w:rFonts w:ascii="標楷體" w:eastAsia="標楷體" w:hAnsi="標楷體" w:cs="Arial"/>
          <w:b/>
          <w:color w:val="000000" w:themeColor="text1"/>
          <w:sz w:val="36"/>
          <w:szCs w:val="36"/>
          <w:shd w:val="clear" w:color="auto" w:fill="FFFFFF"/>
        </w:rPr>
      </w:pPr>
      <w:r w:rsidRPr="00A73F9E">
        <w:rPr>
          <w:rFonts w:ascii="標楷體" w:eastAsia="標楷體" w:hAnsi="標楷體" w:cs="Arial" w:hint="eastAsia"/>
          <w:b/>
          <w:color w:val="000000" w:themeColor="text1"/>
          <w:sz w:val="36"/>
          <w:szCs w:val="36"/>
          <w:shd w:val="clear" w:color="auto" w:fill="FFFFFF"/>
        </w:rPr>
        <w:t>高等教育深耕計畫課程執行之防疫措施</w:t>
      </w:r>
    </w:p>
    <w:p w:rsidR="00A73F9E" w:rsidRPr="00A73F9E" w:rsidRDefault="00A73F9E" w:rsidP="00A73F9E">
      <w:pPr>
        <w:spacing w:line="0" w:lineRule="atLeast"/>
        <w:ind w:right="-58"/>
        <w:rPr>
          <w:rFonts w:ascii="標楷體" w:eastAsia="標楷體" w:hAnsi="標楷體" w:cs="Arial"/>
          <w:b/>
          <w:color w:val="000000" w:themeColor="text1"/>
          <w:sz w:val="36"/>
          <w:szCs w:val="36"/>
          <w:shd w:val="clear" w:color="auto" w:fill="FFFFFF"/>
        </w:rPr>
      </w:pPr>
      <w:r w:rsidRPr="00A73F9E">
        <w:rPr>
          <w:rFonts w:ascii="標楷體" w:eastAsia="標楷體" w:hAnsi="標楷體" w:cs="Arial" w:hint="eastAsia"/>
          <w:b/>
          <w:color w:val="000000" w:themeColor="text1"/>
          <w:sz w:val="36"/>
          <w:szCs w:val="36"/>
          <w:shd w:val="clear" w:color="auto" w:fill="FFFFFF"/>
        </w:rPr>
        <w:t xml:space="preserve">                    </w:t>
      </w:r>
    </w:p>
    <w:p w:rsidR="00D63036" w:rsidRPr="00A73F9E" w:rsidRDefault="00A73F9E" w:rsidP="00A73F9E">
      <w:pPr>
        <w:spacing w:line="0" w:lineRule="atLeast"/>
        <w:ind w:right="-199"/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</w:pPr>
      <w:r w:rsidRPr="00A73F9E">
        <w:rPr>
          <w:rFonts w:ascii="標楷體" w:eastAsia="標楷體" w:hAnsi="標楷體" w:cs="Arial" w:hint="eastAsia"/>
          <w:b/>
          <w:color w:val="000000" w:themeColor="text1"/>
          <w:sz w:val="36"/>
          <w:szCs w:val="36"/>
          <w:shd w:val="clear" w:color="auto" w:fill="FFFFFF"/>
        </w:rPr>
        <w:t xml:space="preserve">                    </w:t>
      </w:r>
      <w:r w:rsidR="00BF4FB7" w:rsidRPr="00A73F9E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109</w:t>
      </w:r>
      <w:r w:rsidR="00BF4FB7" w:rsidRPr="00A73F9E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年</w:t>
      </w:r>
      <w:r w:rsidR="00BF4FB7" w:rsidRPr="00A73F9E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3</w:t>
      </w:r>
      <w:r w:rsidR="00BF4FB7" w:rsidRPr="00A73F9E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月</w:t>
      </w:r>
      <w:r w:rsidR="00BF4FB7" w:rsidRPr="00A73F9E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2</w:t>
      </w:r>
      <w:r w:rsidR="00B46256" w:rsidRPr="00A73F9E">
        <w:rPr>
          <w:rFonts w:ascii="Times New Roman" w:eastAsia="標楷體" w:hAnsi="Times New Roman" w:cs="Times New Roman"/>
          <w:color w:val="000000" w:themeColor="text1"/>
          <w:szCs w:val="24"/>
          <w:shd w:val="clear" w:color="auto" w:fill="FFFFFF"/>
        </w:rPr>
        <w:t>5</w:t>
      </w:r>
      <w:r w:rsidR="00BF4FB7" w:rsidRPr="00A73F9E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日</w:t>
      </w:r>
      <w:r w:rsidR="00B46256" w:rsidRPr="00A73F9E">
        <w:rPr>
          <w:rFonts w:ascii="標楷體" w:eastAsia="標楷體" w:hAnsi="標楷體" w:cs="Arial" w:hint="eastAsia"/>
          <w:color w:val="000000" w:themeColor="text1"/>
          <w:szCs w:val="24"/>
          <w:shd w:val="clear" w:color="auto" w:fill="FFFFFF"/>
        </w:rPr>
        <w:t>高等教育深耕計畫小組會議</w:t>
      </w:r>
    </w:p>
    <w:p w:rsidR="00A73F9E" w:rsidRPr="00A73F9E" w:rsidRDefault="00A73F9E" w:rsidP="00A73F9E">
      <w:pPr>
        <w:spacing w:line="0" w:lineRule="atLeast"/>
        <w:ind w:right="-58"/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</w:pPr>
    </w:p>
    <w:p w:rsidR="00D63036" w:rsidRPr="00A73F9E" w:rsidRDefault="00A739E5" w:rsidP="00A73F9E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因應嚴重特殊傳染性肺炎(</w:t>
      </w:r>
      <w:r w:rsidRPr="00A73F9E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COVID-19</w:t>
      </w:r>
      <w:r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)防疫之需及監測疫情之傳染風險，並保障大家的健康與安全。請各辦理單位通知前來參與活動之</w:t>
      </w:r>
      <w:r w:rsidR="00D63036"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校外人士參與本校高等教育深耕計畫課程</w:t>
      </w:r>
      <w:r w:rsidR="00B46256"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B84F80"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如：業師協</w:t>
      </w:r>
      <w:r w:rsidR="00D63036"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同教學、微學分、深碗課程、講座、研習、社群、營隊、輔導、訓練</w:t>
      </w:r>
      <w:r w:rsidR="00BB7494"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實習、參訪</w:t>
      </w:r>
      <w:r w:rsidR="002200B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等活動時，請先上本校網頁填寫「</w:t>
      </w:r>
      <w:r w:rsidR="00D63036" w:rsidRPr="00A73F9E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109</w:t>
      </w:r>
      <w:r w:rsidR="00D63036" w:rsidRPr="00A73F9E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年</w:t>
      </w:r>
      <w:r w:rsidR="00D63036" w:rsidRPr="00A73F9E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3-6</w:t>
      </w:r>
      <w:r w:rsidR="00D63036" w:rsidRPr="00A73F9E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月國立體育大學校園對外開放(有非校內人員參與</w:t>
      </w:r>
      <w:bookmarkStart w:id="0" w:name="_GoBack"/>
      <w:bookmarkEnd w:id="0"/>
      <w:r w:rsidR="00D63036" w:rsidRPr="00A73F9E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)之會議、活動辦理時程及人員管理表單</w:t>
      </w:r>
      <w:r w:rsidR="00D63036"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」</w:t>
      </w:r>
    </w:p>
    <w:p w:rsidR="00D63036" w:rsidRPr="00A233EA" w:rsidRDefault="00A556E2" w:rsidP="00A73F9E">
      <w:pPr>
        <w:pStyle w:val="a3"/>
        <w:spacing w:line="0" w:lineRule="atLeast"/>
        <w:ind w:leftChars="0" w:left="1080"/>
        <w:jc w:val="both"/>
        <w:rPr>
          <w:rFonts w:ascii="Times New Roman" w:eastAsia="標楷體" w:hAnsi="Times New Roman" w:cs="Times New Roman"/>
          <w:color w:val="0000FF"/>
          <w:sz w:val="28"/>
          <w:szCs w:val="28"/>
        </w:rPr>
      </w:pPr>
      <w:hyperlink r:id="rId7" w:history="1">
        <w:r w:rsidR="00D63036" w:rsidRPr="00A233EA">
          <w:rPr>
            <w:rStyle w:val="a4"/>
            <w:rFonts w:ascii="Times New Roman" w:eastAsia="標楷體" w:hAnsi="Times New Roman" w:cs="Times New Roman"/>
            <w:sz w:val="28"/>
            <w:szCs w:val="28"/>
          </w:rPr>
          <w:t>https://docs.google.com/forms/d/e/1FAIpQLSdhMcJXRJA1e-eCmSe9ySjKG6DdDNwUoC96epxuS2iPKnsm5g/viewform</w:t>
        </w:r>
      </w:hyperlink>
    </w:p>
    <w:p w:rsidR="00D63036" w:rsidRPr="00A73F9E" w:rsidRDefault="006B47FF" w:rsidP="00A73F9E">
      <w:pPr>
        <w:pStyle w:val="a3"/>
        <w:spacing w:line="0" w:lineRule="atLeast"/>
        <w:ind w:leftChars="0" w:left="1080"/>
        <w:jc w:val="both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(詳參附件</w:t>
      </w:r>
      <w:r w:rsidR="00B46256" w:rsidRPr="00A73F9E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：健康管理表單)</w:t>
      </w:r>
    </w:p>
    <w:p w:rsidR="00A739E5" w:rsidRPr="00A73F9E" w:rsidRDefault="00A739E5" w:rsidP="00A73F9E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校外人士請務必配合本校各場館之防疫措施，如：填寫基本資料表、量體溫等。</w:t>
      </w:r>
    </w:p>
    <w:p w:rsidR="00D63036" w:rsidRPr="00A73F9E" w:rsidRDefault="00A739E5" w:rsidP="00A73F9E">
      <w:pPr>
        <w:pStyle w:val="a3"/>
        <w:numPr>
          <w:ilvl w:val="0"/>
          <w:numId w:val="1"/>
        </w:numPr>
        <w:spacing w:line="0" w:lineRule="atLeast"/>
        <w:ind w:leftChars="0" w:left="1077" w:hanging="1077"/>
        <w:jc w:val="both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本校辦理活動單位必須負責場館之清潔及消毒工作，活動期間保持室內通風良好。</w:t>
      </w:r>
    </w:p>
    <w:p w:rsidR="00D63036" w:rsidRPr="00A73F9E" w:rsidRDefault="00A739E5" w:rsidP="00A73F9E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建議活動主辦單位評估參與人數，若達</w:t>
      </w:r>
      <w:r w:rsidRPr="00A73F9E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80</w:t>
      </w:r>
      <w:r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人以上請暫緩辦理或</w:t>
      </w:r>
      <w:r w:rsidR="004C604E"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提出具體防疫措施</w:t>
      </w:r>
      <w:r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。</w:t>
      </w:r>
      <w:r w:rsidR="00B06176"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避免群聚感染，建議停辦室內</w:t>
      </w:r>
      <w:r w:rsidR="00B06176" w:rsidRPr="00A73F9E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100</w:t>
      </w:r>
      <w:r w:rsidR="00B06176"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人以上、室外</w:t>
      </w:r>
      <w:r w:rsidR="00B06176" w:rsidRPr="00A73F9E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500</w:t>
      </w:r>
      <w:r w:rsidR="00B06176"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人以上集會活動。(詳參附件</w:t>
      </w:r>
      <w:r w:rsidR="00B06176" w:rsidRPr="00A73F9E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B06176"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：衛生福利部</w:t>
      </w:r>
      <w:r w:rsidR="005A0A27"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疾病管制屬</w:t>
      </w:r>
      <w:r w:rsidR="005A0A27" w:rsidRPr="00A73F9E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109.03.25</w:t>
      </w:r>
      <w:r w:rsidR="005A0A27"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新聞稿</w:t>
      </w:r>
      <w:r w:rsidR="00B06176"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)</w:t>
      </w:r>
    </w:p>
    <w:p w:rsidR="006B47FF" w:rsidRPr="00A73F9E" w:rsidRDefault="00BF4FB7" w:rsidP="00A73F9E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活動承辦人需預計參與人數</w:t>
      </w:r>
      <w:r w:rsidR="005A0A27"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且將參與</w:t>
      </w:r>
      <w:r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人員名冊副知</w:t>
      </w:r>
      <w:r w:rsidR="005A0A27"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本校</w:t>
      </w:r>
      <w:r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各進出大樓及健康中心</w:t>
      </w:r>
      <w:r w:rsidR="005A0A27"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之檢核單位</w:t>
      </w:r>
      <w:r w:rsidR="00104AFD"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；並先進行風險評估</w:t>
      </w:r>
      <w:r w:rsidR="00615E74"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及填表</w:t>
      </w:r>
      <w:r w:rsidR="005A0A27"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。</w:t>
      </w:r>
      <w:r w:rsidR="00104AFD"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(詳參附件</w:t>
      </w:r>
      <w:r w:rsidR="00104AFD" w:rsidRPr="00A73F9E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104AFD"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：風險評估表)</w:t>
      </w:r>
    </w:p>
    <w:p w:rsidR="00220B93" w:rsidRPr="00A73F9E" w:rsidRDefault="00220B93" w:rsidP="00A73F9E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A73F9E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凡有校外人士參與高耕計畫之課程活動者應依原有流程申請，另依據活動特色、課程性質提出相應防疫措施。</w:t>
      </w:r>
    </w:p>
    <w:sectPr w:rsidR="00220B93" w:rsidRPr="00A73F9E" w:rsidSect="00A73F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6E2" w:rsidRDefault="00A556E2" w:rsidP="00BB694D">
      <w:r>
        <w:separator/>
      </w:r>
    </w:p>
  </w:endnote>
  <w:endnote w:type="continuationSeparator" w:id="0">
    <w:p w:rsidR="00A556E2" w:rsidRDefault="00A556E2" w:rsidP="00BB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6E2" w:rsidRDefault="00A556E2" w:rsidP="00BB694D">
      <w:r>
        <w:separator/>
      </w:r>
    </w:p>
  </w:footnote>
  <w:footnote w:type="continuationSeparator" w:id="0">
    <w:p w:rsidR="00A556E2" w:rsidRDefault="00A556E2" w:rsidP="00BB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83B29"/>
    <w:multiLevelType w:val="hybridMultilevel"/>
    <w:tmpl w:val="B8B81C46"/>
    <w:lvl w:ilvl="0" w:tplc="4F3ACF78">
      <w:start w:val="1"/>
      <w:numFmt w:val="taiwaneseCountingThousand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6"/>
    <w:rsid w:val="000031E8"/>
    <w:rsid w:val="00104AFD"/>
    <w:rsid w:val="00112759"/>
    <w:rsid w:val="002200BE"/>
    <w:rsid w:val="00220B93"/>
    <w:rsid w:val="004C604E"/>
    <w:rsid w:val="005A0A27"/>
    <w:rsid w:val="005F2E26"/>
    <w:rsid w:val="00615E74"/>
    <w:rsid w:val="00681AE5"/>
    <w:rsid w:val="006B47FF"/>
    <w:rsid w:val="008E46D3"/>
    <w:rsid w:val="00A233EA"/>
    <w:rsid w:val="00A556E2"/>
    <w:rsid w:val="00A739E5"/>
    <w:rsid w:val="00A73F9E"/>
    <w:rsid w:val="00B06176"/>
    <w:rsid w:val="00B46256"/>
    <w:rsid w:val="00B84F80"/>
    <w:rsid w:val="00BB694D"/>
    <w:rsid w:val="00BB7494"/>
    <w:rsid w:val="00BF4FB7"/>
    <w:rsid w:val="00D23930"/>
    <w:rsid w:val="00D346B6"/>
    <w:rsid w:val="00D63036"/>
    <w:rsid w:val="00DB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294AD8-3602-4529-99A6-020070FD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036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D6303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B6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694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6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6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hMcJXRJA1e-eCmSe9ySjKG6DdDNwUoC96epxuS2iPKnsm5g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2020-03-25T05:04:00Z</cp:lastPrinted>
  <dcterms:created xsi:type="dcterms:W3CDTF">2020-03-25T08:15:00Z</dcterms:created>
  <dcterms:modified xsi:type="dcterms:W3CDTF">2020-04-06T01:04:00Z</dcterms:modified>
</cp:coreProperties>
</file>