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860" w:rsidRDefault="00D4431E" w:rsidP="004E5234">
      <w:pPr>
        <w:spacing w:line="40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4B5FFC">
        <w:rPr>
          <w:rFonts w:ascii="標楷體" w:eastAsia="標楷體" w:hAnsi="標楷體" w:hint="eastAsia"/>
          <w:b/>
          <w:sz w:val="36"/>
          <w:szCs w:val="32"/>
        </w:rPr>
        <w:t>國立體育大學</w:t>
      </w:r>
      <w:r w:rsidR="00B92777">
        <w:rPr>
          <w:rFonts w:ascii="標楷體" w:eastAsia="標楷體" w:hAnsi="標楷體" w:hint="eastAsia"/>
          <w:b/>
          <w:sz w:val="36"/>
          <w:szCs w:val="32"/>
        </w:rPr>
        <w:t>108</w:t>
      </w:r>
      <w:r w:rsidRPr="004B5FFC">
        <w:rPr>
          <w:rFonts w:ascii="標楷體" w:eastAsia="標楷體" w:hAnsi="標楷體" w:hint="eastAsia"/>
          <w:b/>
          <w:sz w:val="36"/>
          <w:szCs w:val="32"/>
        </w:rPr>
        <w:t>學年度第</w:t>
      </w:r>
      <w:r w:rsidR="003F4AD8">
        <w:rPr>
          <w:rFonts w:ascii="標楷體" w:eastAsia="標楷體" w:hAnsi="標楷體" w:hint="eastAsia"/>
          <w:b/>
          <w:sz w:val="36"/>
          <w:szCs w:val="32"/>
        </w:rPr>
        <w:t>2</w:t>
      </w:r>
      <w:r w:rsidRPr="004B5FFC">
        <w:rPr>
          <w:rFonts w:ascii="標楷體" w:eastAsia="標楷體" w:hAnsi="標楷體" w:hint="eastAsia"/>
          <w:b/>
          <w:sz w:val="36"/>
          <w:szCs w:val="32"/>
        </w:rPr>
        <w:t>學期</w:t>
      </w:r>
    </w:p>
    <w:p w:rsidR="00D4431E" w:rsidRPr="004B5FFC" w:rsidRDefault="0052503B" w:rsidP="004E5234">
      <w:pPr>
        <w:spacing w:line="400" w:lineRule="exact"/>
        <w:jc w:val="center"/>
        <w:rPr>
          <w:rFonts w:ascii="Times New Roman" w:eastAsia="標楷體" w:hAnsi="Times New Roman"/>
          <w:b/>
          <w:sz w:val="36"/>
          <w:szCs w:val="34"/>
        </w:rPr>
      </w:pPr>
      <w:r>
        <w:rPr>
          <w:rFonts w:ascii="標楷體" w:eastAsia="標楷體" w:hAnsi="標楷體" w:hint="eastAsia"/>
          <w:b/>
          <w:sz w:val="36"/>
          <w:szCs w:val="32"/>
        </w:rPr>
        <w:t>第</w:t>
      </w:r>
      <w:r w:rsidR="00751456">
        <w:rPr>
          <w:rFonts w:ascii="標楷體" w:eastAsia="標楷體" w:hAnsi="標楷體" w:hint="eastAsia"/>
          <w:b/>
          <w:sz w:val="36"/>
          <w:szCs w:val="32"/>
        </w:rPr>
        <w:t>2</w:t>
      </w:r>
      <w:r>
        <w:rPr>
          <w:rFonts w:ascii="標楷體" w:eastAsia="標楷體" w:hAnsi="標楷體" w:hint="eastAsia"/>
          <w:b/>
          <w:sz w:val="36"/>
          <w:szCs w:val="32"/>
        </w:rPr>
        <w:t>次</w:t>
      </w:r>
      <w:r w:rsidR="00D4431E" w:rsidRPr="004B5FFC">
        <w:rPr>
          <w:rFonts w:ascii="標楷體" w:eastAsia="標楷體" w:hAnsi="標楷體" w:hint="eastAsia"/>
          <w:b/>
          <w:sz w:val="36"/>
          <w:szCs w:val="32"/>
        </w:rPr>
        <w:t>校課程委員會</w:t>
      </w:r>
      <w:r w:rsidR="00216C20">
        <w:rPr>
          <w:rFonts w:ascii="標楷體" w:eastAsia="標楷體" w:hAnsi="標楷體" w:hint="eastAsia"/>
          <w:b/>
          <w:sz w:val="36"/>
          <w:szCs w:val="32"/>
        </w:rPr>
        <w:t>會議</w:t>
      </w:r>
      <w:r w:rsidR="00D25860">
        <w:rPr>
          <w:rFonts w:ascii="標楷體" w:eastAsia="標楷體" w:hAnsi="標楷體" w:hint="eastAsia"/>
          <w:b/>
          <w:sz w:val="36"/>
          <w:szCs w:val="32"/>
        </w:rPr>
        <w:t>紀錄</w:t>
      </w:r>
    </w:p>
    <w:p w:rsidR="001E4771" w:rsidRPr="006007E6" w:rsidRDefault="00D4431E" w:rsidP="004E5234">
      <w:pPr>
        <w:pStyle w:val="a3"/>
        <w:spacing w:before="120" w:line="400" w:lineRule="exact"/>
        <w:ind w:leftChars="0" w:left="720"/>
        <w:rPr>
          <w:rFonts w:ascii="Times New Roman" w:eastAsia="標楷體" w:hAnsi="Times New Roman"/>
          <w:sz w:val="28"/>
          <w:szCs w:val="28"/>
        </w:rPr>
      </w:pPr>
      <w:r w:rsidRPr="006007E6">
        <w:rPr>
          <w:rFonts w:ascii="Times New Roman" w:eastAsia="標楷體" w:hAnsi="Times New Roman"/>
          <w:b/>
          <w:sz w:val="28"/>
          <w:szCs w:val="28"/>
        </w:rPr>
        <w:t>時間：</w:t>
      </w:r>
      <w:r w:rsidRPr="006007E6">
        <w:rPr>
          <w:rFonts w:ascii="Times New Roman" w:eastAsia="標楷體" w:hAnsi="Times New Roman"/>
          <w:sz w:val="28"/>
          <w:szCs w:val="28"/>
        </w:rPr>
        <w:t>10</w:t>
      </w:r>
      <w:r w:rsidR="003F4AD8">
        <w:rPr>
          <w:rFonts w:ascii="Times New Roman" w:eastAsia="標楷體" w:hAnsi="Times New Roman" w:hint="eastAsia"/>
          <w:sz w:val="28"/>
          <w:szCs w:val="28"/>
        </w:rPr>
        <w:t>9</w:t>
      </w:r>
      <w:r w:rsidRPr="006007E6">
        <w:rPr>
          <w:rFonts w:ascii="Times New Roman" w:eastAsia="標楷體" w:hAnsi="Times New Roman" w:hint="eastAsia"/>
          <w:sz w:val="28"/>
          <w:szCs w:val="28"/>
        </w:rPr>
        <w:t>年</w:t>
      </w:r>
      <w:r w:rsidR="003F4AD8">
        <w:rPr>
          <w:rFonts w:ascii="Times New Roman" w:eastAsia="標楷體" w:hAnsi="Times New Roman" w:hint="eastAsia"/>
          <w:sz w:val="28"/>
          <w:szCs w:val="28"/>
        </w:rPr>
        <w:t>0</w:t>
      </w:r>
      <w:r w:rsidR="00751456">
        <w:rPr>
          <w:rFonts w:ascii="Times New Roman" w:eastAsia="標楷體" w:hAnsi="Times New Roman" w:hint="eastAsia"/>
          <w:sz w:val="28"/>
          <w:szCs w:val="28"/>
        </w:rPr>
        <w:t>7</w:t>
      </w:r>
      <w:r w:rsidRPr="006007E6">
        <w:rPr>
          <w:rFonts w:ascii="Times New Roman" w:eastAsia="標楷體" w:hAnsi="Times New Roman"/>
          <w:sz w:val="28"/>
          <w:szCs w:val="28"/>
        </w:rPr>
        <w:t>月</w:t>
      </w:r>
      <w:r w:rsidR="003F4AD8">
        <w:rPr>
          <w:rFonts w:ascii="Times New Roman" w:eastAsia="標楷體" w:hAnsi="Times New Roman" w:hint="eastAsia"/>
          <w:sz w:val="28"/>
          <w:szCs w:val="28"/>
        </w:rPr>
        <w:t>1</w:t>
      </w:r>
      <w:r w:rsidR="00751456">
        <w:rPr>
          <w:rFonts w:ascii="Times New Roman" w:eastAsia="標楷體" w:hAnsi="Times New Roman" w:hint="eastAsia"/>
          <w:sz w:val="28"/>
          <w:szCs w:val="28"/>
        </w:rPr>
        <w:t>5</w:t>
      </w:r>
      <w:r w:rsidRPr="006007E6">
        <w:rPr>
          <w:rFonts w:ascii="Times New Roman" w:eastAsia="標楷體" w:hAnsi="Times New Roman"/>
          <w:sz w:val="28"/>
          <w:szCs w:val="28"/>
        </w:rPr>
        <w:t>日（</w:t>
      </w:r>
      <w:r w:rsidRPr="006007E6">
        <w:rPr>
          <w:rFonts w:ascii="Times New Roman" w:eastAsia="標楷體" w:hAnsi="Times New Roman" w:hint="eastAsia"/>
          <w:sz w:val="28"/>
          <w:szCs w:val="28"/>
        </w:rPr>
        <w:t>星期</w:t>
      </w:r>
      <w:r w:rsidR="00751456">
        <w:rPr>
          <w:rFonts w:ascii="Times New Roman" w:eastAsia="標楷體" w:hAnsi="Times New Roman" w:hint="eastAsia"/>
          <w:sz w:val="28"/>
          <w:szCs w:val="28"/>
        </w:rPr>
        <w:t>三</w:t>
      </w:r>
      <w:r w:rsidRPr="006007E6">
        <w:rPr>
          <w:rFonts w:ascii="Times New Roman" w:eastAsia="標楷體" w:hAnsi="Times New Roman"/>
          <w:sz w:val="28"/>
          <w:szCs w:val="28"/>
        </w:rPr>
        <w:t>）</w:t>
      </w:r>
      <w:r w:rsidR="003F4AD8">
        <w:rPr>
          <w:rFonts w:ascii="Times New Roman" w:eastAsia="標楷體" w:hAnsi="Times New Roman" w:hint="eastAsia"/>
          <w:sz w:val="28"/>
          <w:szCs w:val="28"/>
        </w:rPr>
        <w:t>上</w:t>
      </w:r>
      <w:r w:rsidRPr="006007E6">
        <w:rPr>
          <w:rFonts w:ascii="Times New Roman" w:eastAsia="標楷體" w:hAnsi="Times New Roman"/>
          <w:sz w:val="28"/>
          <w:szCs w:val="28"/>
        </w:rPr>
        <w:t>午</w:t>
      </w:r>
      <w:r w:rsidR="00DB3D37">
        <w:rPr>
          <w:rFonts w:ascii="Times New Roman" w:eastAsia="標楷體" w:hAnsi="Times New Roman" w:hint="eastAsia"/>
          <w:sz w:val="28"/>
          <w:szCs w:val="28"/>
        </w:rPr>
        <w:t>1</w:t>
      </w:r>
      <w:r w:rsidR="00751456">
        <w:rPr>
          <w:rFonts w:ascii="Times New Roman" w:eastAsia="標楷體" w:hAnsi="Times New Roman" w:hint="eastAsia"/>
          <w:sz w:val="28"/>
          <w:szCs w:val="28"/>
        </w:rPr>
        <w:t>0</w:t>
      </w:r>
      <w:r w:rsidR="00DB3D37">
        <w:rPr>
          <w:rFonts w:ascii="Times New Roman" w:eastAsia="標楷體" w:hAnsi="Times New Roman" w:hint="eastAsia"/>
          <w:sz w:val="28"/>
          <w:szCs w:val="28"/>
        </w:rPr>
        <w:t>:</w:t>
      </w:r>
      <w:r w:rsidR="00751456">
        <w:rPr>
          <w:rFonts w:ascii="Times New Roman" w:eastAsia="標楷體" w:hAnsi="Times New Roman" w:hint="eastAsia"/>
          <w:sz w:val="28"/>
          <w:szCs w:val="28"/>
        </w:rPr>
        <w:t>3</w:t>
      </w:r>
      <w:r w:rsidR="00DB3D37">
        <w:rPr>
          <w:rFonts w:ascii="Times New Roman" w:eastAsia="標楷體" w:hAnsi="Times New Roman" w:hint="eastAsia"/>
          <w:sz w:val="28"/>
          <w:szCs w:val="28"/>
        </w:rPr>
        <w:t>0</w:t>
      </w:r>
      <w:r w:rsidR="004176DB" w:rsidRPr="006007E6">
        <w:rPr>
          <w:rFonts w:ascii="Times New Roman" w:eastAsia="標楷體" w:hAnsi="Times New Roman"/>
          <w:sz w:val="28"/>
          <w:szCs w:val="28"/>
        </w:rPr>
        <w:t xml:space="preserve"> </w:t>
      </w:r>
    </w:p>
    <w:p w:rsidR="00D4431E" w:rsidRDefault="00D4431E" w:rsidP="004E5234">
      <w:pPr>
        <w:pStyle w:val="a3"/>
        <w:spacing w:before="120" w:line="400" w:lineRule="exact"/>
        <w:ind w:leftChars="0" w:left="720"/>
        <w:rPr>
          <w:rFonts w:ascii="Times New Roman" w:eastAsia="標楷體" w:hAnsi="Times New Roman"/>
          <w:sz w:val="28"/>
          <w:szCs w:val="28"/>
        </w:rPr>
      </w:pPr>
      <w:r w:rsidRPr="006007E6">
        <w:rPr>
          <w:rFonts w:ascii="Times New Roman" w:eastAsia="標楷體" w:hAnsi="Times New Roman"/>
          <w:b/>
          <w:sz w:val="28"/>
          <w:szCs w:val="28"/>
        </w:rPr>
        <w:t>地點：</w:t>
      </w:r>
      <w:r w:rsidRPr="006007E6">
        <w:rPr>
          <w:rFonts w:ascii="Times New Roman" w:eastAsia="標楷體" w:hAnsi="Times New Roman" w:hint="eastAsia"/>
          <w:sz w:val="28"/>
          <w:szCs w:val="28"/>
        </w:rPr>
        <w:t>國立體育大學行政教學大樓</w:t>
      </w:r>
      <w:r w:rsidRPr="006007E6">
        <w:rPr>
          <w:rFonts w:ascii="Times New Roman" w:eastAsia="標楷體" w:hAnsi="Times New Roman" w:hint="eastAsia"/>
          <w:sz w:val="28"/>
          <w:szCs w:val="28"/>
        </w:rPr>
        <w:t>515</w:t>
      </w:r>
      <w:r w:rsidRPr="006007E6">
        <w:rPr>
          <w:rFonts w:ascii="Times New Roman" w:eastAsia="標楷體" w:hAnsi="Times New Roman" w:hint="eastAsia"/>
          <w:sz w:val="28"/>
          <w:szCs w:val="28"/>
        </w:rPr>
        <w:t>會議室</w:t>
      </w:r>
    </w:p>
    <w:p w:rsidR="00D4431E" w:rsidRPr="006007E6" w:rsidRDefault="00D4431E" w:rsidP="004E5234">
      <w:pPr>
        <w:pStyle w:val="a3"/>
        <w:spacing w:before="120" w:line="400" w:lineRule="exact"/>
        <w:ind w:leftChars="0" w:left="720"/>
        <w:rPr>
          <w:rFonts w:ascii="Times New Roman" w:eastAsia="標楷體" w:hAnsi="Times New Roman"/>
          <w:sz w:val="28"/>
          <w:szCs w:val="28"/>
        </w:rPr>
      </w:pPr>
      <w:r w:rsidRPr="006007E6">
        <w:rPr>
          <w:rFonts w:ascii="標楷體" w:eastAsia="標楷體" w:hAnsi="標楷體" w:cs="新細明體" w:hint="eastAsia"/>
          <w:b/>
          <w:sz w:val="28"/>
          <w:szCs w:val="28"/>
        </w:rPr>
        <w:t>主席</w:t>
      </w:r>
      <w:r w:rsidRPr="006007E6">
        <w:rPr>
          <w:rFonts w:ascii="標楷體" w:eastAsia="標楷體" w:hAnsi="標楷體" w:hint="eastAsia"/>
          <w:b/>
          <w:sz w:val="28"/>
          <w:szCs w:val="28"/>
        </w:rPr>
        <w:t>：</w:t>
      </w:r>
      <w:r w:rsidR="004E765B" w:rsidRPr="006007E6">
        <w:rPr>
          <w:rFonts w:ascii="標楷體" w:eastAsia="標楷體" w:hAnsi="標楷體" w:hint="eastAsia"/>
          <w:sz w:val="28"/>
          <w:szCs w:val="28"/>
        </w:rPr>
        <w:t>牟鍾福</w:t>
      </w:r>
      <w:r w:rsidRPr="006007E6">
        <w:rPr>
          <w:rFonts w:ascii="標楷體" w:eastAsia="標楷體" w:hAnsi="標楷體" w:hint="eastAsia"/>
          <w:sz w:val="28"/>
          <w:szCs w:val="28"/>
        </w:rPr>
        <w:t>教務長</w:t>
      </w:r>
      <w:r w:rsidR="004176DB" w:rsidRPr="006007E6">
        <w:rPr>
          <w:rFonts w:ascii="Times New Roman" w:eastAsia="標楷體" w:hAnsi="Times New Roman"/>
          <w:sz w:val="28"/>
          <w:szCs w:val="28"/>
        </w:rPr>
        <w:t xml:space="preserve"> </w:t>
      </w:r>
      <w:r w:rsidR="004176DB">
        <w:rPr>
          <w:rFonts w:ascii="Times New Roman" w:eastAsia="標楷體" w:hAnsi="Times New Roman" w:hint="eastAsia"/>
          <w:sz w:val="28"/>
          <w:szCs w:val="28"/>
        </w:rPr>
        <w:t xml:space="preserve">                              </w:t>
      </w:r>
      <w:r w:rsidR="004176DB">
        <w:rPr>
          <w:rFonts w:ascii="Times New Roman" w:eastAsia="標楷體" w:hAnsi="Times New Roman" w:hint="eastAsia"/>
          <w:sz w:val="28"/>
          <w:szCs w:val="28"/>
        </w:rPr>
        <w:t>紀錄：鄭若吟</w:t>
      </w:r>
    </w:p>
    <w:p w:rsidR="00D4431E" w:rsidRPr="003F4AD8" w:rsidRDefault="003F4AD8" w:rsidP="004E5234">
      <w:pPr>
        <w:spacing w:before="120" w:line="40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>一、</w:t>
      </w:r>
      <w:r w:rsidR="00426ABA" w:rsidRPr="003F4AD8">
        <w:rPr>
          <w:rFonts w:ascii="標楷體" w:eastAsia="標楷體" w:hAnsi="標楷體" w:cs="新細明體" w:hint="eastAsia"/>
          <w:b/>
          <w:sz w:val="28"/>
          <w:szCs w:val="28"/>
        </w:rPr>
        <w:t>主席致詞</w:t>
      </w:r>
      <w:r w:rsidR="00296DF1" w:rsidRPr="003F4AD8">
        <w:rPr>
          <w:rFonts w:ascii="標楷體" w:eastAsia="標楷體" w:hAnsi="標楷體" w:hint="eastAsia"/>
          <w:b/>
          <w:sz w:val="28"/>
          <w:szCs w:val="28"/>
        </w:rPr>
        <w:t>：</w:t>
      </w:r>
      <w:r w:rsidR="000B0A50" w:rsidRPr="003F4AD8">
        <w:rPr>
          <w:rFonts w:ascii="標楷體" w:eastAsia="標楷體" w:hAnsi="標楷體" w:hint="eastAsia"/>
          <w:b/>
          <w:sz w:val="28"/>
          <w:szCs w:val="28"/>
        </w:rPr>
        <w:t>略</w:t>
      </w:r>
    </w:p>
    <w:p w:rsidR="00D4431E" w:rsidRPr="003F4AD8" w:rsidRDefault="003F4AD8" w:rsidP="004E5234">
      <w:pPr>
        <w:spacing w:before="120" w:line="40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>二、</w:t>
      </w:r>
      <w:r w:rsidR="00D4431E" w:rsidRPr="003F4AD8">
        <w:rPr>
          <w:rFonts w:ascii="標楷體" w:eastAsia="標楷體" w:hAnsi="標楷體" w:cs="新細明體" w:hint="eastAsia"/>
          <w:b/>
          <w:sz w:val="28"/>
          <w:szCs w:val="28"/>
        </w:rPr>
        <w:t>業務報告</w:t>
      </w:r>
    </w:p>
    <w:p w:rsidR="003F4AD8" w:rsidRPr="00AC48A7" w:rsidRDefault="003F4AD8" w:rsidP="00751456">
      <w:pPr>
        <w:pStyle w:val="ae"/>
        <w:spacing w:line="400" w:lineRule="exact"/>
        <w:ind w:leftChars="236" w:left="1126" w:hangingChars="200" w:hanging="560"/>
        <w:rPr>
          <w:rFonts w:ascii="標楷體" w:eastAsia="標楷體" w:hAnsi="標楷體"/>
          <w:sz w:val="28"/>
          <w:szCs w:val="28"/>
        </w:rPr>
      </w:pPr>
      <w:r w:rsidRPr="00AC48A7">
        <w:rPr>
          <w:rFonts w:ascii="標楷體" w:eastAsia="標楷體" w:hAnsi="標楷體" w:hint="eastAsia"/>
          <w:sz w:val="28"/>
          <w:szCs w:val="28"/>
        </w:rPr>
        <w:t>(一)上次會議宣讀：如附件。</w:t>
      </w:r>
      <w:r w:rsidR="00905DC0" w:rsidRPr="009A4BBE">
        <w:rPr>
          <w:rFonts w:ascii="標楷體" w:eastAsia="標楷體" w:hAnsi="標楷體" w:hint="eastAsia"/>
          <w:sz w:val="28"/>
          <w:szCs w:val="28"/>
        </w:rPr>
        <w:t>同意備查。</w:t>
      </w:r>
    </w:p>
    <w:p w:rsidR="00751456" w:rsidRDefault="003F4AD8" w:rsidP="00751456">
      <w:pPr>
        <w:pStyle w:val="ae"/>
        <w:spacing w:line="400" w:lineRule="exact"/>
        <w:ind w:leftChars="235" w:left="1124" w:hangingChars="200" w:hanging="560"/>
        <w:rPr>
          <w:rFonts w:ascii="標楷體" w:eastAsia="標楷體" w:hAnsi="標楷體"/>
          <w:sz w:val="28"/>
          <w:szCs w:val="28"/>
        </w:rPr>
      </w:pPr>
      <w:r w:rsidRPr="00AC48A7">
        <w:rPr>
          <w:rFonts w:ascii="標楷體" w:eastAsia="標楷體" w:hAnsi="標楷體" w:hint="eastAsia"/>
          <w:sz w:val="28"/>
          <w:szCs w:val="28"/>
        </w:rPr>
        <w:t>(二)</w:t>
      </w:r>
      <w:r w:rsidR="00751456" w:rsidRPr="00751456">
        <w:rPr>
          <w:rFonts w:ascii="標楷體" w:eastAsia="標楷體" w:hAnsi="標楷體" w:hint="eastAsia"/>
          <w:sz w:val="28"/>
          <w:szCs w:val="28"/>
        </w:rPr>
        <w:t>109學年度的課程計畫表，尚有諸多教學單位尚未建置，請於校課程委員會提案通過之內容，於109年7月31日前上系統建置完成。</w:t>
      </w:r>
    </w:p>
    <w:p w:rsidR="003F4AD8" w:rsidRPr="00AC48A7" w:rsidRDefault="003F4AD8" w:rsidP="00751456">
      <w:pPr>
        <w:pStyle w:val="ae"/>
        <w:spacing w:line="400" w:lineRule="exact"/>
        <w:ind w:leftChars="235" w:left="1124" w:hangingChars="200" w:hanging="560"/>
        <w:rPr>
          <w:rFonts w:ascii="標楷體" w:eastAsia="標楷體" w:hAnsi="標楷體"/>
          <w:sz w:val="28"/>
          <w:szCs w:val="28"/>
        </w:rPr>
      </w:pPr>
      <w:r w:rsidRPr="00AC48A7">
        <w:rPr>
          <w:rFonts w:ascii="標楷體" w:eastAsia="標楷體" w:hAnsi="標楷體" w:hint="eastAsia"/>
          <w:sz w:val="28"/>
          <w:szCs w:val="28"/>
        </w:rPr>
        <w:t>(三)</w:t>
      </w:r>
      <w:r w:rsidR="00751456" w:rsidRPr="00751456">
        <w:rPr>
          <w:rFonts w:ascii="標楷體" w:eastAsia="標楷體" w:hAnsi="標楷體" w:hint="eastAsia"/>
          <w:sz w:val="28"/>
          <w:szCs w:val="28"/>
        </w:rPr>
        <w:t>大學部的課程計畫表請先複製通識教育中心的109課程計畫表,再加上自己學系的課程計畫表。(系統操作手冊如附件二)</w:t>
      </w:r>
    </w:p>
    <w:p w:rsidR="00A842FA" w:rsidRDefault="003F4AD8" w:rsidP="00A842FA">
      <w:pPr>
        <w:spacing w:before="12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, PMingLiU" w:hint="eastAsia"/>
          <w:b/>
          <w:color w:val="000000"/>
          <w:sz w:val="28"/>
          <w:szCs w:val="28"/>
        </w:rPr>
        <w:t>三、</w:t>
      </w:r>
      <w:r w:rsidR="008F72E3" w:rsidRPr="006007E6">
        <w:rPr>
          <w:rFonts w:ascii="標楷體" w:eastAsia="標楷體" w:hAnsi="標楷體" w:cs="新細明體, PMingLiU"/>
          <w:b/>
          <w:color w:val="000000"/>
          <w:sz w:val="28"/>
          <w:szCs w:val="28"/>
        </w:rPr>
        <w:t>提案討論：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A842FA" w:rsidTr="00A842FA">
        <w:tc>
          <w:tcPr>
            <w:tcW w:w="354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2FA" w:rsidRDefault="00A842FA">
            <w:pPr>
              <w:pStyle w:val="Standard"/>
              <w:spacing w:line="400" w:lineRule="exact"/>
              <w:ind w:rightChars="-72" w:right="-17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【提案一】</w:t>
            </w:r>
          </w:p>
        </w:tc>
        <w:tc>
          <w:tcPr>
            <w:tcW w:w="623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2FA" w:rsidRDefault="00A842FA">
            <w:pPr>
              <w:pStyle w:val="Standard"/>
              <w:spacing w:line="400" w:lineRule="exact"/>
              <w:ind w:leftChars="-77" w:left="-184" w:hanging="1"/>
              <w:jc w:val="right"/>
              <w:rPr>
                <w:rFonts w:ascii="標楷體" w:eastAsia="標楷體" w:hAnsi="標楷體"/>
                <w:i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iCs/>
                <w:sz w:val="28"/>
                <w:szCs w:val="28"/>
              </w:rPr>
              <w:t xml:space="preserve">提案單位：競技學院 </w:t>
            </w:r>
          </w:p>
        </w:tc>
      </w:tr>
    </w:tbl>
    <w:p w:rsidR="00A842FA" w:rsidRDefault="00A842FA" w:rsidP="00A842FA">
      <w:pPr>
        <w:spacing w:line="400" w:lineRule="exact"/>
        <w:rPr>
          <w:rFonts w:ascii="標楷體" w:eastAsia="標楷體" w:hAnsi="標楷體" w:cs="新細明體, PMingLiU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案由</w:t>
      </w:r>
      <w:r>
        <w:rPr>
          <w:rFonts w:ascii="標楷體" w:eastAsia="標楷體" w:hAnsi="標楷體" w:cs="新細明體, PMingLiU" w:hint="eastAsia"/>
          <w:sz w:val="28"/>
          <w:szCs w:val="28"/>
        </w:rPr>
        <w:t>：有關競技學院大學部109學年度課程內容計畫表修正乙案，提請討論。</w:t>
      </w:r>
    </w:p>
    <w:p w:rsidR="00A842FA" w:rsidRDefault="00A842FA" w:rsidP="00A842FA">
      <w:pPr>
        <w:widowControl/>
        <w:spacing w:line="3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, PMingLiU" w:hint="eastAsia"/>
          <w:sz w:val="28"/>
          <w:szCs w:val="28"/>
        </w:rPr>
        <w:t>說明：</w:t>
      </w:r>
      <w:r>
        <w:rPr>
          <w:rFonts w:ascii="標楷體" w:eastAsia="標楷體" w:hAnsi="標楷體" w:hint="eastAsia"/>
          <w:sz w:val="28"/>
          <w:szCs w:val="28"/>
        </w:rPr>
        <w:t>為符合本校師培教育專門課程108年核定科目，擬修正本院大學部109學年度課程內容計畫表。如下表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"/>
        <w:gridCol w:w="2021"/>
        <w:gridCol w:w="3413"/>
        <w:gridCol w:w="3402"/>
        <w:gridCol w:w="991"/>
      </w:tblGrid>
      <w:tr w:rsidR="00A842FA" w:rsidTr="00A842FA">
        <w:trPr>
          <w:trHeight w:val="613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FA" w:rsidRDefault="00A842F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A" w:rsidRDefault="00A842F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108年師培核定課程名稱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A" w:rsidRDefault="00A842F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原課程名稱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A" w:rsidRDefault="00A842F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修正後課程名稱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A" w:rsidRDefault="00A842F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說明</w:t>
            </w:r>
          </w:p>
        </w:tc>
      </w:tr>
      <w:tr w:rsidR="00A842FA" w:rsidTr="00A842FA">
        <w:trPr>
          <w:trHeight w:val="395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A" w:rsidRDefault="00A842F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A" w:rsidRDefault="00A842F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人體解剖生理學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A" w:rsidRDefault="00A842F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SA00129解剖生理學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A" w:rsidRDefault="00A842F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SA00110人體解剖生理學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FA" w:rsidRDefault="00A842F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842FA" w:rsidTr="00A842FA">
        <w:trPr>
          <w:trHeight w:val="2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A" w:rsidRDefault="00A842FA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A" w:rsidRDefault="00A842FA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A" w:rsidRDefault="00A842F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SB00131解剖生理學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A" w:rsidRDefault="00A842F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SB00112人體解剖生理學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A" w:rsidRDefault="00A842FA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842FA" w:rsidTr="00A842FA">
        <w:trPr>
          <w:trHeight w:val="1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A" w:rsidRDefault="00A842FA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A" w:rsidRDefault="00A842FA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A" w:rsidRDefault="00A842F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SC00128解剖生理學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A" w:rsidRDefault="00A842F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SC00110人體解剖生理學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A" w:rsidRDefault="00A842FA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842FA" w:rsidTr="00A842FA">
        <w:trPr>
          <w:trHeight w:val="50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A" w:rsidRDefault="00A842F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A" w:rsidRDefault="00A842F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運動營養學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A" w:rsidRDefault="00A842F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SA00135營養教育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A" w:rsidRDefault="00A842F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SA00XXX運動營養學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A" w:rsidRDefault="00A842F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新增課號</w:t>
            </w:r>
          </w:p>
        </w:tc>
      </w:tr>
      <w:tr w:rsidR="00A842FA" w:rsidTr="00A842FA">
        <w:trPr>
          <w:trHeight w:val="2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A" w:rsidRDefault="00A842FA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A" w:rsidRDefault="00A842FA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A" w:rsidRDefault="00A842F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SB00139營養教育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A" w:rsidRDefault="00A842F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SB00152運動營養學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A" w:rsidRDefault="00A842FA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842FA" w:rsidTr="00A842FA">
        <w:trPr>
          <w:trHeight w:val="2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A" w:rsidRDefault="00A842FA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A" w:rsidRDefault="00A842FA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A" w:rsidRDefault="00A842F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SC00427營養教育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A" w:rsidRDefault="00A842F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SC00XXX運動營養學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A" w:rsidRDefault="00A842FA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842FA" w:rsidTr="00A842FA">
        <w:trPr>
          <w:trHeight w:val="629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A" w:rsidRDefault="00A842F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A" w:rsidRDefault="00A842F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運動生理學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A" w:rsidRDefault="00A842F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SA00256運動生理學(一)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SA00257運動生理學(二)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A" w:rsidRDefault="00A842F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SA00210運動生理學</w:t>
            </w:r>
          </w:p>
          <w:p w:rsidR="00A842FA" w:rsidRDefault="00A842F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SA00227運動生理學(進階)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FA" w:rsidRDefault="00A842F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842FA" w:rsidTr="00A842FA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A" w:rsidRDefault="00A842FA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A" w:rsidRDefault="00A842FA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A" w:rsidRDefault="00A842F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SB00258運動生理學(一)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SB00259運動生理學(二)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A" w:rsidRDefault="00A842F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SB00249運動生理學</w:t>
            </w:r>
          </w:p>
          <w:p w:rsidR="00A842FA" w:rsidRDefault="00A842F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SB00253運動生理學(進階)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A" w:rsidRDefault="00A842FA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842FA" w:rsidTr="00A842FA">
        <w:trPr>
          <w:trHeight w:val="722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A" w:rsidRDefault="00A842F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A" w:rsidRDefault="00A842F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運動生物力學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A" w:rsidRDefault="00A842F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SA00362運動生物力學(一)</w:t>
            </w:r>
          </w:p>
          <w:p w:rsidR="00A842FA" w:rsidRDefault="00A842F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SA00363運動生物力學(二)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A" w:rsidRDefault="00A842F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SA00309運動生物力學</w:t>
            </w:r>
          </w:p>
          <w:p w:rsidR="00A842FA" w:rsidRDefault="00A842F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SA00327 運動生物力學(進階)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FA" w:rsidRDefault="00A842F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842FA" w:rsidTr="00A842FA">
        <w:trPr>
          <w:trHeight w:val="7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A" w:rsidRDefault="00A842FA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A" w:rsidRDefault="00A842FA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A" w:rsidRDefault="00A842F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SB00358運動生物力學(一)</w:t>
            </w:r>
          </w:p>
          <w:p w:rsidR="00A842FA" w:rsidRDefault="00A842F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SB00359運動生物力學(二)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FA" w:rsidRDefault="00A842F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SB00311運動生物力學</w:t>
            </w:r>
          </w:p>
          <w:p w:rsidR="00A842FA" w:rsidRDefault="00A842F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A" w:rsidRDefault="00A842F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其進階課程多年未開課，擬於109總表刪除。</w:t>
            </w:r>
          </w:p>
        </w:tc>
      </w:tr>
      <w:tr w:rsidR="00A842FA" w:rsidTr="00A842FA">
        <w:trPr>
          <w:trHeight w:val="690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A" w:rsidRDefault="00A842F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A" w:rsidRDefault="00A842F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運動心理學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A" w:rsidRDefault="00A842F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SA00258運動心理學(一)</w:t>
            </w:r>
          </w:p>
          <w:p w:rsidR="00A842FA" w:rsidRDefault="00A842F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SA00259運動心理學(二)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A" w:rsidRDefault="00A842F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SA00240運動心理學</w:t>
            </w:r>
          </w:p>
          <w:p w:rsidR="00A842FA" w:rsidRDefault="00A842F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SA00244運動心理學(進階)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FA" w:rsidRDefault="00A842F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842FA" w:rsidTr="00A842FA">
        <w:trPr>
          <w:trHeight w:val="1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A" w:rsidRDefault="00A842FA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A" w:rsidRDefault="00A842FA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A" w:rsidRDefault="00A842F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SB00260運動心理學(一)</w:t>
            </w:r>
          </w:p>
          <w:p w:rsidR="00A842FA" w:rsidRDefault="00A842F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SB00261運動心理學(二)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A" w:rsidRDefault="00A842F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SB00258運動心理學</w:t>
            </w:r>
          </w:p>
          <w:p w:rsidR="00A842FA" w:rsidRDefault="00A842F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SB00252運動心理學(進階)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A" w:rsidRDefault="00A842FA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842FA" w:rsidTr="00A842FA">
        <w:trPr>
          <w:trHeight w:val="244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A" w:rsidRDefault="00A842F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A" w:rsidRDefault="00A842F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體育學原理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A" w:rsidRDefault="00A842F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SA00127體育原理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A" w:rsidRDefault="00A842F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SA00109體育學原理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FA" w:rsidRDefault="00A842F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842FA" w:rsidTr="00A842FA">
        <w:trPr>
          <w:trHeight w:val="2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A" w:rsidRDefault="00A842FA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A" w:rsidRDefault="00A842FA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A" w:rsidRDefault="00A842F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SB00129體育原理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A" w:rsidRDefault="00A842F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SB00111體育學原理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A" w:rsidRDefault="00A842FA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842FA" w:rsidTr="00A842FA">
        <w:trPr>
          <w:trHeight w:val="1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A" w:rsidRDefault="00A842FA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A" w:rsidRDefault="00A842FA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A" w:rsidRDefault="00A842F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SC00127體育原理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A" w:rsidRDefault="00A842F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SC00109體育學原理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A" w:rsidRDefault="00A842FA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A842FA" w:rsidRDefault="00A842FA" w:rsidP="00A842F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決議：照案通過。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2"/>
        <w:gridCol w:w="4424"/>
      </w:tblGrid>
      <w:tr w:rsidR="00A842FA" w:rsidTr="00A842FA">
        <w:tc>
          <w:tcPr>
            <w:tcW w:w="532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2FA" w:rsidRDefault="00A842FA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【提案二】</w:t>
            </w:r>
          </w:p>
        </w:tc>
        <w:tc>
          <w:tcPr>
            <w:tcW w:w="442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2FA" w:rsidRDefault="00A842FA">
            <w:pPr>
              <w:pStyle w:val="Standard"/>
              <w:spacing w:line="400" w:lineRule="exact"/>
              <w:jc w:val="right"/>
              <w:rPr>
                <w:rFonts w:ascii="標楷體" w:eastAsia="標楷體" w:hAnsi="標楷體"/>
                <w:i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iCs/>
                <w:sz w:val="28"/>
                <w:szCs w:val="28"/>
              </w:rPr>
              <w:t xml:space="preserve">提案單位：體育學院 </w:t>
            </w:r>
          </w:p>
        </w:tc>
      </w:tr>
    </w:tbl>
    <w:p w:rsidR="00A842FA" w:rsidRDefault="00A842FA" w:rsidP="00A842FA">
      <w:pPr>
        <w:spacing w:line="400" w:lineRule="exact"/>
        <w:rPr>
          <w:rFonts w:ascii="標楷體" w:eastAsia="標楷體" w:hAnsi="標楷體" w:cs="新細明體, PMingLiU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案由</w:t>
      </w:r>
      <w:r>
        <w:rPr>
          <w:rFonts w:ascii="標楷體" w:eastAsia="標楷體" w:hAnsi="標楷體" w:cs="新細明體, PMingLiU" w:hint="eastAsia"/>
          <w:sz w:val="28"/>
          <w:szCs w:val="28"/>
        </w:rPr>
        <w:t>：109學年度體育推廣學系課程總表修正案</w:t>
      </w:r>
    </w:p>
    <w:p w:rsidR="00A842FA" w:rsidRDefault="00A842FA" w:rsidP="00A842FA">
      <w:pPr>
        <w:spacing w:line="400" w:lineRule="exact"/>
        <w:ind w:left="1400" w:hangingChars="500" w:hanging="1400"/>
        <w:rPr>
          <w:rFonts w:ascii="標楷體" w:eastAsia="標楷體" w:hAnsi="標楷體" w:cs="新細明體, PMingLiU"/>
          <w:sz w:val="28"/>
          <w:szCs w:val="28"/>
        </w:rPr>
      </w:pPr>
      <w:r>
        <w:rPr>
          <w:rFonts w:ascii="標楷體" w:eastAsia="標楷體" w:hAnsi="標楷體" w:cs="新細明體, PMingLiU" w:hint="eastAsia"/>
          <w:sz w:val="28"/>
          <w:szCs w:val="28"/>
        </w:rPr>
        <w:t>說明：一、為因應師培中心108年「健康與體育領域體育專長」中等學校師資職前教育專門課程，擬修改本系課程總表部分學科課名，俾利師培學生採認學分。</w:t>
      </w:r>
    </w:p>
    <w:p w:rsidR="00A842FA" w:rsidRDefault="00A842FA" w:rsidP="00A842FA">
      <w:pPr>
        <w:spacing w:line="400" w:lineRule="exact"/>
        <w:ind w:leftChars="354" w:left="1399" w:hangingChars="196" w:hanging="549"/>
        <w:rPr>
          <w:rFonts w:ascii="標楷體" w:eastAsia="標楷體" w:hAnsi="標楷體" w:cs="新細明體, PMingLiU"/>
          <w:sz w:val="28"/>
          <w:szCs w:val="28"/>
        </w:rPr>
      </w:pPr>
      <w:r>
        <w:rPr>
          <w:rFonts w:ascii="標楷體" w:eastAsia="標楷體" w:hAnsi="標楷體" w:cs="新細明體, PMingLiU" w:hint="eastAsia"/>
          <w:sz w:val="28"/>
          <w:szCs w:val="28"/>
        </w:rPr>
        <w:t>二、大學部學科課程名稱修改如下列：</w:t>
      </w:r>
    </w:p>
    <w:p w:rsidR="00A842FA" w:rsidRDefault="00A842FA" w:rsidP="00A842FA">
      <w:pPr>
        <w:spacing w:line="400" w:lineRule="exact"/>
        <w:ind w:leftChars="597" w:left="2125" w:hangingChars="247" w:hanging="692"/>
        <w:rPr>
          <w:rFonts w:ascii="標楷體" w:eastAsia="標楷體" w:hAnsi="標楷體" w:cs="新細明體, PMingLiU"/>
          <w:sz w:val="28"/>
          <w:szCs w:val="28"/>
        </w:rPr>
      </w:pPr>
      <w:r>
        <w:rPr>
          <w:rFonts w:ascii="標楷體" w:eastAsia="標楷體" w:hAnsi="標楷體" w:cs="新細明體, PMingLiU" w:hint="eastAsia"/>
          <w:sz w:val="28"/>
          <w:szCs w:val="28"/>
        </w:rPr>
        <w:t>(一)「解剖生理學」改為「人體解剖生理學」(一般班與在職班同步修)。</w:t>
      </w:r>
    </w:p>
    <w:p w:rsidR="00A842FA" w:rsidRDefault="00A842FA" w:rsidP="00A842FA">
      <w:pPr>
        <w:tabs>
          <w:tab w:val="left" w:pos="1560"/>
        </w:tabs>
        <w:spacing w:line="400" w:lineRule="exact"/>
        <w:ind w:leftChars="591" w:left="2124" w:hangingChars="252" w:hanging="706"/>
        <w:rPr>
          <w:rFonts w:ascii="標楷體" w:eastAsia="標楷體" w:hAnsi="標楷體" w:cs="新細明體, PMingLiU"/>
          <w:sz w:val="28"/>
          <w:szCs w:val="28"/>
        </w:rPr>
      </w:pPr>
      <w:r>
        <w:rPr>
          <w:rFonts w:ascii="標楷體" w:eastAsia="標楷體" w:hAnsi="標楷體" w:cs="新細明體, PMingLiU" w:hint="eastAsia"/>
          <w:sz w:val="28"/>
          <w:szCs w:val="28"/>
        </w:rPr>
        <w:t>(二)「體育研究法」改為「體育學研究法」(一般班與在職班同步修)。</w:t>
      </w:r>
    </w:p>
    <w:p w:rsidR="00A842FA" w:rsidRDefault="00A842FA" w:rsidP="00A842FA">
      <w:pPr>
        <w:spacing w:line="400" w:lineRule="exact"/>
        <w:ind w:leftChars="583" w:left="1399" w:firstLineChars="6" w:firstLine="1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新細明體, PMingLiU" w:hint="eastAsia"/>
          <w:sz w:val="28"/>
          <w:szCs w:val="28"/>
        </w:rPr>
        <w:t>(三)「運動安全與急救」改為「安全教育與急救」(一般班修)。</w:t>
      </w:r>
    </w:p>
    <w:p w:rsidR="00A842FA" w:rsidRDefault="00A842FA" w:rsidP="00A842F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決議：照案通過。</w:t>
      </w:r>
    </w:p>
    <w:p w:rsidR="00A842FA" w:rsidRPr="00A842FA" w:rsidRDefault="003F4AD8" w:rsidP="00A842FA">
      <w:pPr>
        <w:pStyle w:val="ae"/>
        <w:spacing w:line="400" w:lineRule="exact"/>
        <w:ind w:left="723" w:hangingChars="258" w:hanging="723"/>
        <w:rPr>
          <w:rFonts w:ascii="標楷體" w:eastAsia="標楷體" w:hAnsi="標楷體" w:cs="新細明體, PMingLiU"/>
          <w:b/>
          <w:color w:val="000000"/>
          <w:sz w:val="28"/>
          <w:szCs w:val="28"/>
        </w:rPr>
      </w:pPr>
      <w:r>
        <w:rPr>
          <w:rFonts w:ascii="標楷體" w:eastAsia="標楷體" w:hAnsi="標楷體" w:cs="新細明體, PMingLiU" w:hint="eastAsia"/>
          <w:b/>
          <w:color w:val="000000"/>
          <w:sz w:val="28"/>
          <w:szCs w:val="28"/>
        </w:rPr>
        <w:t>四、</w:t>
      </w:r>
      <w:r w:rsidR="003D5D04" w:rsidRPr="003F4AD8">
        <w:rPr>
          <w:rFonts w:ascii="標楷體" w:eastAsia="標楷體" w:hAnsi="標楷體" w:cs="新細明體, PMingLiU" w:hint="eastAsia"/>
          <w:b/>
          <w:color w:val="000000"/>
          <w:sz w:val="28"/>
          <w:szCs w:val="28"/>
        </w:rPr>
        <w:t>臨時動議</w:t>
      </w:r>
      <w:r w:rsidR="003D5D04" w:rsidRPr="003F4AD8">
        <w:rPr>
          <w:rFonts w:ascii="標楷體" w:eastAsia="標楷體" w:hAnsi="標楷體" w:cs="新細明體, PMingLiU"/>
          <w:b/>
          <w:color w:val="000000"/>
          <w:sz w:val="28"/>
          <w:szCs w:val="28"/>
        </w:rPr>
        <w:t>：</w:t>
      </w:r>
    </w:p>
    <w:tbl>
      <w:tblPr>
        <w:tblW w:w="97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2"/>
        <w:gridCol w:w="4424"/>
      </w:tblGrid>
      <w:tr w:rsidR="00A842FA" w:rsidTr="00F25EE0">
        <w:tc>
          <w:tcPr>
            <w:tcW w:w="532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2FA" w:rsidRDefault="00A842FA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【提案一】</w:t>
            </w:r>
          </w:p>
        </w:tc>
        <w:tc>
          <w:tcPr>
            <w:tcW w:w="442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2FA" w:rsidRDefault="00A842FA">
            <w:pPr>
              <w:pStyle w:val="Standard"/>
              <w:spacing w:line="400" w:lineRule="exact"/>
              <w:jc w:val="right"/>
              <w:rPr>
                <w:rFonts w:ascii="標楷體" w:eastAsia="標楷體" w:hAnsi="標楷體"/>
                <w:i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iCs/>
                <w:sz w:val="28"/>
                <w:szCs w:val="28"/>
              </w:rPr>
              <w:t xml:space="preserve">提案人：運保系蔡錦雀老師 </w:t>
            </w:r>
          </w:p>
        </w:tc>
      </w:tr>
    </w:tbl>
    <w:p w:rsidR="00F25EE0" w:rsidRPr="00F25EE0" w:rsidRDefault="00F25EE0" w:rsidP="00F25EE0">
      <w:pPr>
        <w:spacing w:line="400" w:lineRule="exact"/>
        <w:ind w:left="840" w:hangingChars="300" w:hanging="840"/>
        <w:rPr>
          <w:rFonts w:ascii="標楷體" w:eastAsia="標楷體" w:hAnsi="標楷體" w:cs="新細明體, PMingLiU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</w:t>
      </w:r>
      <w:r w:rsidRPr="00F25EE0">
        <w:rPr>
          <w:rFonts w:ascii="標楷體" w:eastAsia="標楷體" w:hAnsi="標楷體" w:hint="eastAsia"/>
          <w:sz w:val="28"/>
          <w:szCs w:val="28"/>
        </w:rPr>
        <w:t>由</w:t>
      </w:r>
      <w:r w:rsidRPr="00F25EE0">
        <w:rPr>
          <w:rFonts w:ascii="標楷體" w:eastAsia="標楷體" w:hAnsi="標楷體" w:cs="新細明體, PMingLiU" w:hint="eastAsia"/>
          <w:sz w:val="28"/>
          <w:szCs w:val="28"/>
        </w:rPr>
        <w:t>：因應師培中心108年「健康與體育領域體育專長」中等學校師資職前教育專門課程，修改各系課程總表學科課名採認</w:t>
      </w:r>
      <w:r w:rsidR="000C42F1">
        <w:rPr>
          <w:rFonts w:ascii="標楷體" w:eastAsia="標楷體" w:hAnsi="標楷體" w:cs="新細明體, PMingLiU" w:hint="eastAsia"/>
          <w:sz w:val="28"/>
          <w:szCs w:val="28"/>
        </w:rPr>
        <w:t>課程</w:t>
      </w:r>
      <w:r w:rsidRPr="00F25EE0">
        <w:rPr>
          <w:rFonts w:ascii="標楷體" w:eastAsia="標楷體" w:hAnsi="標楷體" w:cs="新細明體, PMingLiU" w:hint="eastAsia"/>
          <w:sz w:val="28"/>
          <w:szCs w:val="28"/>
        </w:rPr>
        <w:t>一案，提請討論。</w:t>
      </w:r>
    </w:p>
    <w:p w:rsidR="00F25EE0" w:rsidRPr="00F25EE0" w:rsidRDefault="00F25EE0" w:rsidP="00F25EE0">
      <w:pPr>
        <w:spacing w:line="400" w:lineRule="exact"/>
        <w:ind w:left="840" w:hangingChars="300" w:hanging="840"/>
        <w:rPr>
          <w:rFonts w:ascii="標楷體" w:eastAsia="標楷體" w:hAnsi="標楷體" w:cs="新細明體, PMingLiU"/>
          <w:sz w:val="28"/>
          <w:szCs w:val="28"/>
        </w:rPr>
      </w:pPr>
      <w:r w:rsidRPr="00F25EE0">
        <w:rPr>
          <w:rFonts w:ascii="標楷體" w:eastAsia="標楷體" w:hAnsi="標楷體" w:cs="新細明體, PMingLiU" w:hint="eastAsia"/>
          <w:sz w:val="28"/>
          <w:szCs w:val="28"/>
        </w:rPr>
        <w:t>說明：因應師培中心108年「健康與體育領域體育專長」中等學校師資職前教育專門課程，擬追朔修改107、108學年度各系學科課名以利採認</w:t>
      </w:r>
      <w:r w:rsidR="000C42F1">
        <w:rPr>
          <w:rFonts w:ascii="標楷體" w:eastAsia="標楷體" w:hAnsi="標楷體" w:cs="新細明體, PMingLiU" w:hint="eastAsia"/>
          <w:sz w:val="28"/>
          <w:szCs w:val="28"/>
        </w:rPr>
        <w:t>課程</w:t>
      </w:r>
      <w:r w:rsidRPr="00F25EE0">
        <w:rPr>
          <w:rFonts w:ascii="標楷體" w:eastAsia="標楷體" w:hAnsi="標楷體" w:cs="新細明體, PMingLiU" w:hint="eastAsia"/>
          <w:sz w:val="28"/>
          <w:szCs w:val="28"/>
        </w:rPr>
        <w:t>。</w:t>
      </w:r>
    </w:p>
    <w:p w:rsidR="00F25EE0" w:rsidRPr="00F25EE0" w:rsidRDefault="00F25EE0" w:rsidP="000C42F1">
      <w:pPr>
        <w:spacing w:line="400" w:lineRule="exact"/>
        <w:ind w:left="1400" w:hangingChars="500" w:hanging="1400"/>
        <w:rPr>
          <w:rFonts w:ascii="標楷體" w:eastAsia="標楷體" w:hAnsi="標楷體" w:cs="新細明體, PMingLiU"/>
          <w:sz w:val="28"/>
          <w:szCs w:val="28"/>
        </w:rPr>
      </w:pPr>
      <w:r w:rsidRPr="00F25EE0">
        <w:rPr>
          <w:rFonts w:ascii="標楷體" w:eastAsia="標楷體" w:hAnsi="標楷體" w:cs="新細明體, PMingLiU" w:hint="eastAsia"/>
          <w:sz w:val="28"/>
          <w:szCs w:val="28"/>
        </w:rPr>
        <w:t>決議：一、師資培育生佔全校學生少數，修改107、108學年度已開課課程</w:t>
      </w:r>
      <w:r w:rsidR="000C42F1">
        <w:rPr>
          <w:rFonts w:ascii="標楷體" w:eastAsia="標楷體" w:hAnsi="標楷體" w:cs="新細明體, PMingLiU" w:hint="eastAsia"/>
          <w:sz w:val="28"/>
          <w:szCs w:val="28"/>
        </w:rPr>
        <w:t>課</w:t>
      </w:r>
      <w:r w:rsidR="000C42F1">
        <w:rPr>
          <w:rFonts w:ascii="標楷體" w:eastAsia="標楷體" w:hAnsi="標楷體" w:cs="新細明體, PMingLiU" w:hint="eastAsia"/>
          <w:sz w:val="28"/>
          <w:szCs w:val="28"/>
        </w:rPr>
        <w:lastRenderedPageBreak/>
        <w:t>名</w:t>
      </w:r>
      <w:r w:rsidRPr="00F25EE0">
        <w:rPr>
          <w:rFonts w:ascii="標楷體" w:eastAsia="標楷體" w:hAnsi="標楷體" w:cs="新細明體, PMingLiU" w:hint="eastAsia"/>
          <w:sz w:val="28"/>
          <w:szCs w:val="28"/>
        </w:rPr>
        <w:t>會影響全部選課學生，</w:t>
      </w:r>
      <w:r w:rsidR="00504B28">
        <w:rPr>
          <w:rFonts w:ascii="標楷體" w:eastAsia="標楷體" w:hAnsi="標楷體" w:cs="新細明體, PMingLiU" w:hint="eastAsia"/>
          <w:sz w:val="28"/>
          <w:szCs w:val="28"/>
        </w:rPr>
        <w:t>宜</w:t>
      </w:r>
      <w:r w:rsidRPr="00F25EE0">
        <w:rPr>
          <w:rFonts w:ascii="標楷體" w:eastAsia="標楷體" w:hAnsi="標楷體" w:cs="新細明體, PMingLiU" w:hint="eastAsia"/>
          <w:sz w:val="28"/>
          <w:szCs w:val="28"/>
        </w:rPr>
        <w:t>再做評估。</w:t>
      </w:r>
    </w:p>
    <w:p w:rsidR="00F25EE0" w:rsidRPr="00F25EE0" w:rsidRDefault="00F25EE0" w:rsidP="00F25EE0">
      <w:pPr>
        <w:spacing w:line="400" w:lineRule="exact"/>
        <w:ind w:leftChars="357" w:left="1417" w:hangingChars="200" w:hanging="560"/>
        <w:rPr>
          <w:rFonts w:ascii="標楷體" w:eastAsia="標楷體" w:hAnsi="標楷體" w:cs="新細明體, PMingLiU"/>
          <w:sz w:val="28"/>
          <w:szCs w:val="28"/>
        </w:rPr>
      </w:pPr>
      <w:r w:rsidRPr="00F25EE0">
        <w:rPr>
          <w:rFonts w:ascii="標楷體" w:eastAsia="標楷體" w:hAnsi="標楷體" w:cs="新細明體, PMingLiU" w:hint="eastAsia"/>
          <w:sz w:val="28"/>
          <w:szCs w:val="28"/>
        </w:rPr>
        <w:t>二、依據師培中心「健康與體育領域體育專長」中等學校師資職前教育專門課程</w:t>
      </w:r>
      <w:r w:rsidR="000C42F1">
        <w:rPr>
          <w:rFonts w:ascii="標楷體" w:eastAsia="標楷體" w:hAnsi="標楷體" w:cs="新細明體, PMingLiU" w:hint="eastAsia"/>
          <w:sz w:val="28"/>
          <w:szCs w:val="28"/>
        </w:rPr>
        <w:t>，課程類別非全部</w:t>
      </w:r>
      <w:r w:rsidRPr="00F25EE0">
        <w:rPr>
          <w:rFonts w:ascii="標楷體" w:eastAsia="標楷體" w:hAnsi="標楷體" w:cs="新細明體, PMingLiU" w:hint="eastAsia"/>
          <w:sz w:val="28"/>
          <w:szCs w:val="28"/>
        </w:rPr>
        <w:t>課名有採認</w:t>
      </w:r>
      <w:r w:rsidR="000C42F1">
        <w:rPr>
          <w:rFonts w:ascii="標楷體" w:eastAsia="標楷體" w:hAnsi="標楷體" w:cs="新細明體, PMingLiU" w:hint="eastAsia"/>
          <w:sz w:val="28"/>
          <w:szCs w:val="28"/>
        </w:rPr>
        <w:t>課程</w:t>
      </w:r>
      <w:r w:rsidRPr="00F25EE0">
        <w:rPr>
          <w:rFonts w:ascii="標楷體" w:eastAsia="標楷體" w:hAnsi="標楷體" w:cs="新細明體, PMingLiU" w:hint="eastAsia"/>
          <w:sz w:val="28"/>
          <w:szCs w:val="28"/>
        </w:rPr>
        <w:t>問題。</w:t>
      </w:r>
    </w:p>
    <w:p w:rsidR="00F25EE0" w:rsidRPr="00F25EE0" w:rsidRDefault="00F25EE0" w:rsidP="000C42F1">
      <w:pPr>
        <w:spacing w:line="400" w:lineRule="exact"/>
        <w:ind w:leftChars="350" w:left="1400" w:hangingChars="200" w:hanging="560"/>
        <w:rPr>
          <w:rFonts w:ascii="標楷體" w:eastAsia="標楷體" w:hAnsi="標楷體" w:cs="新細明體, PMingLiU"/>
          <w:sz w:val="28"/>
          <w:szCs w:val="28"/>
        </w:rPr>
      </w:pPr>
      <w:r w:rsidRPr="00F25EE0">
        <w:rPr>
          <w:rFonts w:ascii="標楷體" w:eastAsia="標楷體" w:hAnsi="標楷體" w:cs="新細明體, PMingLiU" w:hint="eastAsia"/>
          <w:sz w:val="28"/>
          <w:szCs w:val="28"/>
        </w:rPr>
        <w:t>三、請師培中心再向師培生宣導</w:t>
      </w:r>
      <w:r w:rsidR="000C42F1">
        <w:rPr>
          <w:rFonts w:ascii="標楷體" w:eastAsia="標楷體" w:hAnsi="標楷體" w:cs="新細明體, PMingLiU" w:hint="eastAsia"/>
          <w:sz w:val="28"/>
          <w:szCs w:val="28"/>
        </w:rPr>
        <w:t>修習科目是否與教育部核定版本之科目名稱相符。</w:t>
      </w:r>
    </w:p>
    <w:p w:rsidR="006345F4" w:rsidRPr="00F25EE0" w:rsidRDefault="006345F4" w:rsidP="006345F4">
      <w:pPr>
        <w:spacing w:line="400" w:lineRule="exact"/>
        <w:ind w:left="560" w:hangingChars="200" w:hanging="560"/>
        <w:rPr>
          <w:rFonts w:ascii="標楷體" w:eastAsia="標楷體" w:hAnsi="標楷體" w:cs="新細明體, PMingLiU"/>
          <w:color w:val="000000"/>
          <w:sz w:val="28"/>
          <w:szCs w:val="28"/>
        </w:rPr>
      </w:pPr>
      <w:bookmarkStart w:id="0" w:name="_GoBack"/>
      <w:bookmarkEnd w:id="0"/>
    </w:p>
    <w:p w:rsidR="00567FD7" w:rsidRPr="003F4AD8" w:rsidRDefault="00A842FA" w:rsidP="004E5234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新細明體, PMingLiU" w:hint="eastAsia"/>
          <w:b/>
          <w:color w:val="000000"/>
          <w:sz w:val="28"/>
          <w:szCs w:val="28"/>
        </w:rPr>
        <w:t>五</w:t>
      </w:r>
      <w:r w:rsidR="003F4AD8">
        <w:rPr>
          <w:rFonts w:ascii="標楷體" w:eastAsia="標楷體" w:hAnsi="標楷體" w:cs="新細明體, PMingLiU" w:hint="eastAsia"/>
          <w:b/>
          <w:color w:val="000000"/>
          <w:sz w:val="28"/>
          <w:szCs w:val="28"/>
        </w:rPr>
        <w:t>、</w:t>
      </w:r>
      <w:r w:rsidR="00610803" w:rsidRPr="003F4AD8">
        <w:rPr>
          <w:rFonts w:ascii="標楷體" w:eastAsia="標楷體" w:hAnsi="標楷體" w:cs="新細明體, PMingLiU" w:hint="eastAsia"/>
          <w:b/>
          <w:color w:val="000000"/>
          <w:sz w:val="28"/>
          <w:szCs w:val="28"/>
        </w:rPr>
        <w:t>散會</w:t>
      </w:r>
      <w:r w:rsidR="00610803" w:rsidRPr="003F4AD8">
        <w:rPr>
          <w:rFonts w:ascii="標楷體" w:eastAsia="標楷體" w:hAnsi="標楷體" w:cs="新細明體, PMingLiU"/>
          <w:b/>
          <w:color w:val="000000"/>
          <w:sz w:val="28"/>
          <w:szCs w:val="28"/>
        </w:rPr>
        <w:t>：</w:t>
      </w:r>
      <w:r w:rsidR="00362E6C" w:rsidRPr="003F4AD8">
        <w:rPr>
          <w:rFonts w:ascii="標楷體" w:eastAsia="標楷體" w:hAnsi="標楷體" w:cs="新細明體, PMingLiU" w:hint="eastAsia"/>
          <w:b/>
          <w:color w:val="000000"/>
          <w:sz w:val="28"/>
          <w:szCs w:val="28"/>
        </w:rPr>
        <w:t>1</w:t>
      </w:r>
      <w:r>
        <w:rPr>
          <w:rFonts w:ascii="標楷體" w:eastAsia="標楷體" w:hAnsi="標楷體" w:cs="新細明體, PMingLiU"/>
          <w:b/>
          <w:color w:val="000000"/>
          <w:sz w:val="28"/>
          <w:szCs w:val="28"/>
        </w:rPr>
        <w:t>1</w:t>
      </w:r>
      <w:r w:rsidR="00362E6C" w:rsidRPr="003F4AD8">
        <w:rPr>
          <w:rFonts w:ascii="標楷體" w:eastAsia="標楷體" w:hAnsi="標楷體" w:cs="新細明體, PMingLiU" w:hint="eastAsia"/>
          <w:b/>
          <w:color w:val="000000"/>
          <w:sz w:val="28"/>
          <w:szCs w:val="28"/>
        </w:rPr>
        <w:t>:</w:t>
      </w:r>
      <w:r>
        <w:rPr>
          <w:rFonts w:ascii="標楷體" w:eastAsia="標楷體" w:hAnsi="標楷體" w:cs="新細明體, PMingLiU"/>
          <w:b/>
          <w:color w:val="000000"/>
          <w:sz w:val="28"/>
          <w:szCs w:val="28"/>
        </w:rPr>
        <w:t>1</w:t>
      </w:r>
      <w:r w:rsidR="00362E6C" w:rsidRPr="003F4AD8">
        <w:rPr>
          <w:rFonts w:ascii="標楷體" w:eastAsia="標楷體" w:hAnsi="標楷體" w:cs="新細明體, PMingLiU" w:hint="eastAsia"/>
          <w:b/>
          <w:color w:val="000000"/>
          <w:sz w:val="28"/>
          <w:szCs w:val="28"/>
        </w:rPr>
        <w:t>5</w:t>
      </w:r>
    </w:p>
    <w:sectPr w:rsidR="00567FD7" w:rsidRPr="003F4AD8" w:rsidSect="006209A1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D07" w:rsidRDefault="00874D07" w:rsidP="008C6BF8">
      <w:r>
        <w:separator/>
      </w:r>
    </w:p>
  </w:endnote>
  <w:endnote w:type="continuationSeparator" w:id="0">
    <w:p w:rsidR="00874D07" w:rsidRDefault="00874D07" w:rsidP="008C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D07" w:rsidRDefault="00874D07" w:rsidP="008C6BF8">
      <w:r>
        <w:separator/>
      </w:r>
    </w:p>
  </w:footnote>
  <w:footnote w:type="continuationSeparator" w:id="0">
    <w:p w:rsidR="00874D07" w:rsidRDefault="00874D07" w:rsidP="008C6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0C08"/>
    <w:multiLevelType w:val="hybridMultilevel"/>
    <w:tmpl w:val="950A35B2"/>
    <w:lvl w:ilvl="0" w:tplc="D60C0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1971AC4"/>
    <w:multiLevelType w:val="hybridMultilevel"/>
    <w:tmpl w:val="78969A0A"/>
    <w:lvl w:ilvl="0" w:tplc="18E8C216">
      <w:start w:val="1"/>
      <w:numFmt w:val="decimal"/>
      <w:lvlText w:val="(%1)"/>
      <w:lvlJc w:val="left"/>
      <w:pPr>
        <w:ind w:left="25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1" w:hanging="480"/>
      </w:pPr>
    </w:lvl>
    <w:lvl w:ilvl="2" w:tplc="0409001B" w:tentative="1">
      <w:start w:val="1"/>
      <w:numFmt w:val="lowerRoman"/>
      <w:lvlText w:val="%3."/>
      <w:lvlJc w:val="right"/>
      <w:pPr>
        <w:ind w:left="3281" w:hanging="480"/>
      </w:pPr>
    </w:lvl>
    <w:lvl w:ilvl="3" w:tplc="0409000F" w:tentative="1">
      <w:start w:val="1"/>
      <w:numFmt w:val="decimal"/>
      <w:lvlText w:val="%4."/>
      <w:lvlJc w:val="left"/>
      <w:pPr>
        <w:ind w:left="3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1" w:hanging="480"/>
      </w:pPr>
    </w:lvl>
    <w:lvl w:ilvl="5" w:tplc="0409001B" w:tentative="1">
      <w:start w:val="1"/>
      <w:numFmt w:val="lowerRoman"/>
      <w:lvlText w:val="%6."/>
      <w:lvlJc w:val="right"/>
      <w:pPr>
        <w:ind w:left="4721" w:hanging="480"/>
      </w:pPr>
    </w:lvl>
    <w:lvl w:ilvl="6" w:tplc="0409000F" w:tentative="1">
      <w:start w:val="1"/>
      <w:numFmt w:val="decimal"/>
      <w:lvlText w:val="%7."/>
      <w:lvlJc w:val="left"/>
      <w:pPr>
        <w:ind w:left="5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1" w:hanging="480"/>
      </w:pPr>
    </w:lvl>
    <w:lvl w:ilvl="8" w:tplc="0409001B" w:tentative="1">
      <w:start w:val="1"/>
      <w:numFmt w:val="lowerRoman"/>
      <w:lvlText w:val="%9."/>
      <w:lvlJc w:val="right"/>
      <w:pPr>
        <w:ind w:left="6161" w:hanging="480"/>
      </w:pPr>
    </w:lvl>
  </w:abstractNum>
  <w:abstractNum w:abstractNumId="2" w15:restartNumberingAfterBreak="0">
    <w:nsid w:val="025106BA"/>
    <w:multiLevelType w:val="hybridMultilevel"/>
    <w:tmpl w:val="3222C18C"/>
    <w:lvl w:ilvl="0" w:tplc="C8CCF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070AAD"/>
    <w:multiLevelType w:val="hybridMultilevel"/>
    <w:tmpl w:val="CBB4572A"/>
    <w:lvl w:ilvl="0" w:tplc="54BABECA">
      <w:numFmt w:val="bullet"/>
      <w:lvlText w:val="◎"/>
      <w:lvlJc w:val="left"/>
      <w:pPr>
        <w:ind w:left="360" w:hanging="360"/>
      </w:pPr>
      <w:rPr>
        <w:rFonts w:ascii="標楷體" w:eastAsia="標楷體" w:hAnsi="標楷體" w:cs="新細明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8616FE2"/>
    <w:multiLevelType w:val="hybridMultilevel"/>
    <w:tmpl w:val="13D8A140"/>
    <w:lvl w:ilvl="0" w:tplc="AA7C00F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AA7C00F8">
      <w:start w:val="1"/>
      <w:numFmt w:val="decimal"/>
      <w:lvlText w:val="(%3)"/>
      <w:lvlJc w:val="left"/>
      <w:pPr>
        <w:ind w:left="24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29E44E1D"/>
    <w:multiLevelType w:val="hybridMultilevel"/>
    <w:tmpl w:val="BB3A4D5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9F1E8A"/>
    <w:multiLevelType w:val="hybridMultilevel"/>
    <w:tmpl w:val="765C28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FA3CB6"/>
    <w:multiLevelType w:val="hybridMultilevel"/>
    <w:tmpl w:val="BA747E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B900AB4A">
      <w:start w:val="1"/>
      <w:numFmt w:val="decimal"/>
      <w:lvlText w:val="(%3)"/>
      <w:lvlJc w:val="left"/>
      <w:pPr>
        <w:ind w:left="1320" w:hanging="360"/>
      </w:pPr>
      <w:rPr>
        <w:rFonts w:ascii="Calibr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B92798"/>
    <w:multiLevelType w:val="hybridMultilevel"/>
    <w:tmpl w:val="C0B0D7A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2C704F"/>
    <w:multiLevelType w:val="hybridMultilevel"/>
    <w:tmpl w:val="A5147AE8"/>
    <w:lvl w:ilvl="0" w:tplc="8F7E500E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939516B"/>
    <w:multiLevelType w:val="hybridMultilevel"/>
    <w:tmpl w:val="EA2C2B16"/>
    <w:lvl w:ilvl="0" w:tplc="B7469138">
      <w:start w:val="1"/>
      <w:numFmt w:val="taiwaneseCountingThousand"/>
      <w:lvlText w:val="(%1)"/>
      <w:lvlJc w:val="left"/>
      <w:pPr>
        <w:ind w:left="1920" w:hanging="720"/>
      </w:pPr>
      <w:rPr>
        <w:rFonts w:hint="default"/>
      </w:rPr>
    </w:lvl>
    <w:lvl w:ilvl="1" w:tplc="3210F304">
      <w:start w:val="1"/>
      <w:numFmt w:val="decimal"/>
      <w:lvlText w:val="%2."/>
      <w:lvlJc w:val="left"/>
      <w:pPr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 w15:restartNumberingAfterBreak="0">
    <w:nsid w:val="4AE3250E"/>
    <w:multiLevelType w:val="hybridMultilevel"/>
    <w:tmpl w:val="D7126E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F60C1E"/>
    <w:multiLevelType w:val="hybridMultilevel"/>
    <w:tmpl w:val="75B647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2CE425D"/>
    <w:multiLevelType w:val="hybridMultilevel"/>
    <w:tmpl w:val="02224BA0"/>
    <w:lvl w:ilvl="0" w:tplc="C812D1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 w15:restartNumberingAfterBreak="0">
    <w:nsid w:val="68F9790B"/>
    <w:multiLevelType w:val="hybridMultilevel"/>
    <w:tmpl w:val="9134F7A8"/>
    <w:lvl w:ilvl="0" w:tplc="3BD61220">
      <w:numFmt w:val="bullet"/>
      <w:lvlText w:val="◎"/>
      <w:lvlJc w:val="left"/>
      <w:pPr>
        <w:ind w:left="360" w:hanging="360"/>
      </w:pPr>
      <w:rPr>
        <w:rFonts w:ascii="標楷體" w:eastAsia="標楷體" w:hAnsi="標楷體" w:cs="新細明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1447F58"/>
    <w:multiLevelType w:val="hybridMultilevel"/>
    <w:tmpl w:val="02224BA0"/>
    <w:lvl w:ilvl="0" w:tplc="C812D1A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 w15:restartNumberingAfterBreak="0">
    <w:nsid w:val="7A6538C9"/>
    <w:multiLevelType w:val="hybridMultilevel"/>
    <w:tmpl w:val="2444C5BA"/>
    <w:lvl w:ilvl="0" w:tplc="46CA0F9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1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7"/>
  </w:num>
  <w:num w:numId="11">
    <w:abstractNumId w:val="4"/>
  </w:num>
  <w:num w:numId="12">
    <w:abstractNumId w:val="1"/>
  </w:num>
  <w:num w:numId="13">
    <w:abstractNumId w:val="8"/>
  </w:num>
  <w:num w:numId="14">
    <w:abstractNumId w:val="5"/>
  </w:num>
  <w:num w:numId="15">
    <w:abstractNumId w:val="16"/>
  </w:num>
  <w:num w:numId="16">
    <w:abstractNumId w:val="14"/>
  </w:num>
  <w:num w:numId="17">
    <w:abstractNumId w:val="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31"/>
    <w:rsid w:val="00002B39"/>
    <w:rsid w:val="00007462"/>
    <w:rsid w:val="000178D4"/>
    <w:rsid w:val="00022D59"/>
    <w:rsid w:val="000767EA"/>
    <w:rsid w:val="00086C8D"/>
    <w:rsid w:val="00091FB6"/>
    <w:rsid w:val="000B0A50"/>
    <w:rsid w:val="000C0E94"/>
    <w:rsid w:val="000C42F1"/>
    <w:rsid w:val="000D1777"/>
    <w:rsid w:val="000E6266"/>
    <w:rsid w:val="0010502B"/>
    <w:rsid w:val="00141422"/>
    <w:rsid w:val="00144D91"/>
    <w:rsid w:val="00144DFA"/>
    <w:rsid w:val="001477BE"/>
    <w:rsid w:val="001511D6"/>
    <w:rsid w:val="00162B78"/>
    <w:rsid w:val="00174376"/>
    <w:rsid w:val="00182268"/>
    <w:rsid w:val="00192A91"/>
    <w:rsid w:val="00194FC4"/>
    <w:rsid w:val="001B351F"/>
    <w:rsid w:val="001B6E51"/>
    <w:rsid w:val="001C02EB"/>
    <w:rsid w:val="001E4164"/>
    <w:rsid w:val="001E4771"/>
    <w:rsid w:val="001E54C2"/>
    <w:rsid w:val="001E712E"/>
    <w:rsid w:val="001F0F69"/>
    <w:rsid w:val="001F1CB6"/>
    <w:rsid w:val="001F69EF"/>
    <w:rsid w:val="0020014A"/>
    <w:rsid w:val="00216C20"/>
    <w:rsid w:val="00221131"/>
    <w:rsid w:val="002323FE"/>
    <w:rsid w:val="00243BEF"/>
    <w:rsid w:val="002529A7"/>
    <w:rsid w:val="00256FD7"/>
    <w:rsid w:val="00270FAC"/>
    <w:rsid w:val="0027171A"/>
    <w:rsid w:val="00276F39"/>
    <w:rsid w:val="00282A2A"/>
    <w:rsid w:val="00295798"/>
    <w:rsid w:val="00296DF1"/>
    <w:rsid w:val="002A41BA"/>
    <w:rsid w:val="002A7533"/>
    <w:rsid w:val="002B4D5A"/>
    <w:rsid w:val="002B7B28"/>
    <w:rsid w:val="002D4595"/>
    <w:rsid w:val="002D545C"/>
    <w:rsid w:val="00302BDF"/>
    <w:rsid w:val="00307064"/>
    <w:rsid w:val="00312C1A"/>
    <w:rsid w:val="00317743"/>
    <w:rsid w:val="003231D3"/>
    <w:rsid w:val="0033110A"/>
    <w:rsid w:val="00333626"/>
    <w:rsid w:val="00340D59"/>
    <w:rsid w:val="00362E6C"/>
    <w:rsid w:val="0039761F"/>
    <w:rsid w:val="003A4761"/>
    <w:rsid w:val="003C1300"/>
    <w:rsid w:val="003D0C59"/>
    <w:rsid w:val="003D5D04"/>
    <w:rsid w:val="003E0B85"/>
    <w:rsid w:val="003E1290"/>
    <w:rsid w:val="003F0D35"/>
    <w:rsid w:val="003F1EB8"/>
    <w:rsid w:val="003F4AD8"/>
    <w:rsid w:val="003F4C3F"/>
    <w:rsid w:val="003F4F95"/>
    <w:rsid w:val="003F7C3C"/>
    <w:rsid w:val="004176DB"/>
    <w:rsid w:val="00426ABA"/>
    <w:rsid w:val="004312BB"/>
    <w:rsid w:val="0043446A"/>
    <w:rsid w:val="00436817"/>
    <w:rsid w:val="0043784F"/>
    <w:rsid w:val="00445F7E"/>
    <w:rsid w:val="00455FE6"/>
    <w:rsid w:val="00472C4A"/>
    <w:rsid w:val="00477596"/>
    <w:rsid w:val="004A3FBF"/>
    <w:rsid w:val="004A4FC3"/>
    <w:rsid w:val="004B09AA"/>
    <w:rsid w:val="004B5FFC"/>
    <w:rsid w:val="004C044C"/>
    <w:rsid w:val="004C25FD"/>
    <w:rsid w:val="004C30B2"/>
    <w:rsid w:val="004C65DE"/>
    <w:rsid w:val="004E1115"/>
    <w:rsid w:val="004E2C27"/>
    <w:rsid w:val="004E5234"/>
    <w:rsid w:val="004E765B"/>
    <w:rsid w:val="00504B28"/>
    <w:rsid w:val="00507783"/>
    <w:rsid w:val="00512F24"/>
    <w:rsid w:val="0052503B"/>
    <w:rsid w:val="0053025F"/>
    <w:rsid w:val="00546490"/>
    <w:rsid w:val="00567FD7"/>
    <w:rsid w:val="005A192D"/>
    <w:rsid w:val="005A4247"/>
    <w:rsid w:val="005B2915"/>
    <w:rsid w:val="005B6675"/>
    <w:rsid w:val="005B66D1"/>
    <w:rsid w:val="005F1F13"/>
    <w:rsid w:val="006007E6"/>
    <w:rsid w:val="00610803"/>
    <w:rsid w:val="0061102F"/>
    <w:rsid w:val="00612DEE"/>
    <w:rsid w:val="006244C5"/>
    <w:rsid w:val="00625677"/>
    <w:rsid w:val="006345F4"/>
    <w:rsid w:val="00651DF6"/>
    <w:rsid w:val="00674805"/>
    <w:rsid w:val="00690A4D"/>
    <w:rsid w:val="0069529E"/>
    <w:rsid w:val="006A7E6E"/>
    <w:rsid w:val="006C2251"/>
    <w:rsid w:val="006D2917"/>
    <w:rsid w:val="00751456"/>
    <w:rsid w:val="00753F4C"/>
    <w:rsid w:val="00765ADD"/>
    <w:rsid w:val="00771B79"/>
    <w:rsid w:val="007824C1"/>
    <w:rsid w:val="007A0561"/>
    <w:rsid w:val="007A4F97"/>
    <w:rsid w:val="007C16D8"/>
    <w:rsid w:val="00825AE6"/>
    <w:rsid w:val="00874D07"/>
    <w:rsid w:val="008C6BF8"/>
    <w:rsid w:val="008F72E3"/>
    <w:rsid w:val="009007AA"/>
    <w:rsid w:val="00905DC0"/>
    <w:rsid w:val="00941420"/>
    <w:rsid w:val="00946A3D"/>
    <w:rsid w:val="0097550F"/>
    <w:rsid w:val="009773C2"/>
    <w:rsid w:val="00983070"/>
    <w:rsid w:val="009835D5"/>
    <w:rsid w:val="009875A0"/>
    <w:rsid w:val="00990D19"/>
    <w:rsid w:val="0099797A"/>
    <w:rsid w:val="009A4BBE"/>
    <w:rsid w:val="009B39EA"/>
    <w:rsid w:val="009B7AD1"/>
    <w:rsid w:val="009C7729"/>
    <w:rsid w:val="009D6453"/>
    <w:rsid w:val="00A133B9"/>
    <w:rsid w:val="00A1344D"/>
    <w:rsid w:val="00A14BAF"/>
    <w:rsid w:val="00A238A8"/>
    <w:rsid w:val="00A4039C"/>
    <w:rsid w:val="00A41367"/>
    <w:rsid w:val="00A5636D"/>
    <w:rsid w:val="00A564C2"/>
    <w:rsid w:val="00A575A2"/>
    <w:rsid w:val="00A650D8"/>
    <w:rsid w:val="00A739C4"/>
    <w:rsid w:val="00A842FA"/>
    <w:rsid w:val="00A95E3F"/>
    <w:rsid w:val="00AA0194"/>
    <w:rsid w:val="00AC48A7"/>
    <w:rsid w:val="00AD6290"/>
    <w:rsid w:val="00AE0822"/>
    <w:rsid w:val="00AF39BF"/>
    <w:rsid w:val="00AF7BDA"/>
    <w:rsid w:val="00B516BE"/>
    <w:rsid w:val="00B60664"/>
    <w:rsid w:val="00B92777"/>
    <w:rsid w:val="00B929CB"/>
    <w:rsid w:val="00B94FB2"/>
    <w:rsid w:val="00B9739C"/>
    <w:rsid w:val="00BD4243"/>
    <w:rsid w:val="00BF4304"/>
    <w:rsid w:val="00C33C81"/>
    <w:rsid w:val="00C46ACC"/>
    <w:rsid w:val="00C52D16"/>
    <w:rsid w:val="00C6330D"/>
    <w:rsid w:val="00C76A33"/>
    <w:rsid w:val="00C8148D"/>
    <w:rsid w:val="00C850E2"/>
    <w:rsid w:val="00C9308E"/>
    <w:rsid w:val="00C96C4F"/>
    <w:rsid w:val="00CC18A3"/>
    <w:rsid w:val="00CD25C6"/>
    <w:rsid w:val="00D130DE"/>
    <w:rsid w:val="00D1400A"/>
    <w:rsid w:val="00D23709"/>
    <w:rsid w:val="00D25860"/>
    <w:rsid w:val="00D4431E"/>
    <w:rsid w:val="00D523CF"/>
    <w:rsid w:val="00D81A36"/>
    <w:rsid w:val="00DA6270"/>
    <w:rsid w:val="00DB3D37"/>
    <w:rsid w:val="00DB4750"/>
    <w:rsid w:val="00DB76CB"/>
    <w:rsid w:val="00DC25DA"/>
    <w:rsid w:val="00DD1731"/>
    <w:rsid w:val="00DD6109"/>
    <w:rsid w:val="00E13169"/>
    <w:rsid w:val="00E2659C"/>
    <w:rsid w:val="00E3159D"/>
    <w:rsid w:val="00E3200F"/>
    <w:rsid w:val="00E52FF8"/>
    <w:rsid w:val="00E62C81"/>
    <w:rsid w:val="00E66443"/>
    <w:rsid w:val="00E6777A"/>
    <w:rsid w:val="00E83E5A"/>
    <w:rsid w:val="00EA506C"/>
    <w:rsid w:val="00EC092F"/>
    <w:rsid w:val="00ED38D2"/>
    <w:rsid w:val="00ED3C05"/>
    <w:rsid w:val="00EE01C7"/>
    <w:rsid w:val="00EE59C6"/>
    <w:rsid w:val="00EE77D7"/>
    <w:rsid w:val="00EF0169"/>
    <w:rsid w:val="00F0316A"/>
    <w:rsid w:val="00F100B8"/>
    <w:rsid w:val="00F25EE0"/>
    <w:rsid w:val="00F27914"/>
    <w:rsid w:val="00F62663"/>
    <w:rsid w:val="00F649A5"/>
    <w:rsid w:val="00FD6AD6"/>
    <w:rsid w:val="00FE0257"/>
    <w:rsid w:val="00FF232C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825DB4-E055-467E-9331-F9734AB9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31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31E"/>
    <w:pPr>
      <w:ind w:leftChars="200" w:left="480"/>
    </w:pPr>
  </w:style>
  <w:style w:type="paragraph" w:customStyle="1" w:styleId="Standard">
    <w:name w:val="Standard"/>
    <w:rsid w:val="00D4431E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  <w:style w:type="paragraph" w:customStyle="1" w:styleId="a4">
    <w:name w:val="公文(後續段落_副本)"/>
    <w:basedOn w:val="a"/>
    <w:rsid w:val="00D4431E"/>
    <w:pPr>
      <w:spacing w:line="0" w:lineRule="atLeast"/>
      <w:ind w:left="840"/>
    </w:pPr>
    <w:rPr>
      <w:rFonts w:ascii="Times New Roman" w:eastAsia="標楷體" w:hAnsi="Times New Roman"/>
      <w:noProof/>
      <w:szCs w:val="20"/>
    </w:rPr>
  </w:style>
  <w:style w:type="paragraph" w:styleId="a5">
    <w:name w:val="No Spacing"/>
    <w:uiPriority w:val="1"/>
    <w:qFormat/>
    <w:rsid w:val="00D4431E"/>
    <w:pPr>
      <w:widowControl w:val="0"/>
    </w:pPr>
    <w:rPr>
      <w:rFonts w:ascii="Calibri" w:eastAsia="新細明體" w:hAnsi="Calibri" w:cs="Times New Roman"/>
    </w:rPr>
  </w:style>
  <w:style w:type="paragraph" w:styleId="a6">
    <w:name w:val="header"/>
    <w:basedOn w:val="a"/>
    <w:link w:val="a7"/>
    <w:uiPriority w:val="99"/>
    <w:unhideWhenUsed/>
    <w:rsid w:val="008C6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C6BF8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C6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C6BF8"/>
    <w:rPr>
      <w:rFonts w:ascii="Calibri" w:eastAsia="新細明體" w:hAnsi="Calibri" w:cs="Times New Roman"/>
      <w:sz w:val="20"/>
      <w:szCs w:val="20"/>
    </w:rPr>
  </w:style>
  <w:style w:type="table" w:styleId="aa">
    <w:name w:val="Table Grid"/>
    <w:basedOn w:val="a1"/>
    <w:uiPriority w:val="39"/>
    <w:rsid w:val="00F10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340D59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B2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B291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Salutation"/>
    <w:basedOn w:val="a"/>
    <w:next w:val="a"/>
    <w:link w:val="af"/>
    <w:uiPriority w:val="99"/>
    <w:unhideWhenUsed/>
    <w:rsid w:val="00A14BAF"/>
    <w:rPr>
      <w:rFonts w:asciiTheme="minorHAnsi" w:eastAsiaTheme="minorEastAsia" w:hAnsiTheme="minorHAnsi" w:cstheme="minorBidi"/>
    </w:rPr>
  </w:style>
  <w:style w:type="character" w:customStyle="1" w:styleId="af">
    <w:name w:val="問候 字元"/>
    <w:basedOn w:val="a0"/>
    <w:link w:val="ae"/>
    <w:uiPriority w:val="99"/>
    <w:rsid w:val="00A14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2020-07-15T08:12:00Z</cp:lastPrinted>
  <dcterms:created xsi:type="dcterms:W3CDTF">2020-05-20T08:43:00Z</dcterms:created>
  <dcterms:modified xsi:type="dcterms:W3CDTF">2020-07-15T08:12:00Z</dcterms:modified>
</cp:coreProperties>
</file>